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23D91" w14:textId="77777777" w:rsidR="00ED4385" w:rsidRPr="00CE1317" w:rsidRDefault="00ED4385" w:rsidP="00ED4385">
      <w:pPr>
        <w:rPr>
          <w:rFonts w:ascii="Arial" w:hAnsi="Arial" w:cs="Arial"/>
          <w:i/>
          <w:iCs/>
          <w:sz w:val="22"/>
          <w:szCs w:val="22"/>
        </w:rPr>
      </w:pPr>
      <w:r w:rsidRPr="00CE1317">
        <w:rPr>
          <w:rFonts w:ascii="Arial" w:hAnsi="Arial" w:cs="Arial"/>
          <w:i/>
          <w:iCs/>
          <w:sz w:val="22"/>
          <w:szCs w:val="22"/>
        </w:rPr>
        <w:t>PLEASE READ!!</w:t>
      </w:r>
    </w:p>
    <w:p w14:paraId="1CE0CBC1" w14:textId="77777777" w:rsidR="00ED4385" w:rsidRPr="00CE1317" w:rsidRDefault="00ED4385" w:rsidP="00ED4385">
      <w:pPr>
        <w:rPr>
          <w:rFonts w:ascii="Arial" w:hAnsi="Arial" w:cs="Arial"/>
          <w:sz w:val="22"/>
          <w:szCs w:val="22"/>
        </w:rPr>
      </w:pPr>
    </w:p>
    <w:p w14:paraId="76F56A0D" w14:textId="77777777" w:rsidR="00ED4385" w:rsidRPr="00CE1317" w:rsidRDefault="00ED4385" w:rsidP="00ED4385">
      <w:pPr>
        <w:rPr>
          <w:rFonts w:ascii="Arial" w:hAnsi="Arial" w:cs="Arial"/>
          <w:b/>
          <w:bCs/>
          <w:sz w:val="20"/>
          <w:szCs w:val="20"/>
        </w:rPr>
      </w:pPr>
      <w:r w:rsidRPr="00CE1317">
        <w:rPr>
          <w:rFonts w:ascii="Arial" w:hAnsi="Arial" w:cs="Arial"/>
          <w:b/>
          <w:bCs/>
          <w:sz w:val="20"/>
          <w:szCs w:val="20"/>
        </w:rPr>
        <w:t>HELENA LABORATORIES</w:t>
      </w:r>
    </w:p>
    <w:p w14:paraId="3FF264BE" w14:textId="77777777" w:rsidR="00ED4385" w:rsidRPr="00CE1317" w:rsidRDefault="00ED4385" w:rsidP="00ED4385">
      <w:pPr>
        <w:rPr>
          <w:rFonts w:ascii="Arial" w:hAnsi="Arial" w:cs="Arial"/>
          <w:b/>
          <w:bCs/>
          <w:sz w:val="20"/>
          <w:szCs w:val="20"/>
        </w:rPr>
      </w:pPr>
      <w:r w:rsidRPr="00CE1317">
        <w:rPr>
          <w:rFonts w:ascii="Arial" w:hAnsi="Arial" w:cs="Arial"/>
          <w:b/>
          <w:bCs/>
          <w:sz w:val="20"/>
          <w:szCs w:val="20"/>
        </w:rPr>
        <w:t>PROCEDURE DOWNLOAD</w:t>
      </w:r>
      <w:r>
        <w:rPr>
          <w:rFonts w:ascii="Arial" w:hAnsi="Arial" w:cs="Arial"/>
          <w:b/>
          <w:bCs/>
          <w:sz w:val="20"/>
          <w:szCs w:val="20"/>
        </w:rPr>
        <w:t xml:space="preserve"> END USER AGREEMENT</w:t>
      </w:r>
    </w:p>
    <w:p w14:paraId="510F95C7" w14:textId="77777777" w:rsidR="00ED4385" w:rsidRPr="00CE1317" w:rsidRDefault="00ED4385" w:rsidP="00ED4385">
      <w:pPr>
        <w:rPr>
          <w:rFonts w:ascii="Arial" w:hAnsi="Arial" w:cs="Arial"/>
          <w:sz w:val="20"/>
          <w:szCs w:val="20"/>
        </w:rPr>
      </w:pPr>
    </w:p>
    <w:p w14:paraId="5DF1DB71" w14:textId="77777777" w:rsidR="00ED4385" w:rsidRPr="00CE1317" w:rsidRDefault="00ED4385" w:rsidP="00ED4385">
      <w:pPr>
        <w:rPr>
          <w:rFonts w:ascii="Arial" w:hAnsi="Arial" w:cs="Arial"/>
          <w:sz w:val="20"/>
          <w:szCs w:val="20"/>
        </w:rPr>
      </w:pPr>
    </w:p>
    <w:p w14:paraId="227C6A53" w14:textId="77777777" w:rsidR="00ED4385" w:rsidRPr="00CE1317" w:rsidRDefault="00ED4385" w:rsidP="00ED4385">
      <w:pPr>
        <w:rPr>
          <w:rFonts w:ascii="Arial" w:hAnsi="Arial" w:cs="Arial"/>
          <w:sz w:val="20"/>
          <w:szCs w:val="20"/>
        </w:rPr>
      </w:pPr>
      <w:r w:rsidRPr="00CE1317">
        <w:rPr>
          <w:rFonts w:ascii="Arial" w:hAnsi="Arial" w:cs="Arial"/>
          <w:sz w:val="20"/>
          <w:szCs w:val="20"/>
        </w:rPr>
        <w:t>In response to customer requests, Helena is pleased to provide the text for procedural package inserts in a digital format editable for your use.  The text for the procedure you requested begins on page three of this document.  Helena procedures contain the content outlined in the NCCLS (GP2-A#) format, except in the order sequence required by FDA regulations.  As the NCCLS format is a guideline, you may retain these procedures as developed by the manufacturer (adding your title/authorization page) or manipulate the text file to produce your own document, matching the NCCLS section order exactly, if preferred.</w:t>
      </w:r>
    </w:p>
    <w:p w14:paraId="1A07B7B0" w14:textId="77777777" w:rsidR="00ED4385" w:rsidRPr="00CE1317" w:rsidRDefault="00ED4385" w:rsidP="00ED4385">
      <w:pPr>
        <w:rPr>
          <w:rFonts w:ascii="Arial" w:hAnsi="Arial" w:cs="Arial"/>
          <w:sz w:val="20"/>
          <w:szCs w:val="20"/>
        </w:rPr>
      </w:pPr>
    </w:p>
    <w:p w14:paraId="351EA3FE" w14:textId="77777777" w:rsidR="00ED4385" w:rsidRPr="00CE1317" w:rsidRDefault="00ED4385" w:rsidP="00ED4385">
      <w:pPr>
        <w:rPr>
          <w:rFonts w:ascii="Arial" w:hAnsi="Arial" w:cs="Arial"/>
          <w:sz w:val="20"/>
          <w:szCs w:val="20"/>
        </w:rPr>
      </w:pPr>
      <w:r w:rsidRPr="00CE1317">
        <w:rPr>
          <w:rFonts w:ascii="Arial" w:hAnsi="Arial" w:cs="Arial"/>
          <w:sz w:val="20"/>
          <w:szCs w:val="20"/>
        </w:rPr>
        <w:t xml:space="preserve">We also provide the procedure in an Adobe Acrobat PDF format for download at www.helena.com as a “MASTER” file copy.  Below are the specifications and requirements for using these digital files.  Following the specifications is the procedure major heading sequence as given in the FDA style.  Where there is a difference in order, or other notation in the outline, this will be indicated in braces </w:t>
      </w:r>
      <w:proofErr w:type="gramStart"/>
      <w:r w:rsidRPr="00CE1317">
        <w:rPr>
          <w:rFonts w:ascii="Arial" w:hAnsi="Arial" w:cs="Arial"/>
          <w:sz w:val="20"/>
          <w:szCs w:val="20"/>
        </w:rPr>
        <w:t>{ }</w:t>
      </w:r>
      <w:proofErr w:type="gramEnd"/>
      <w:r w:rsidRPr="00CE1317">
        <w:rPr>
          <w:rFonts w:ascii="Arial" w:hAnsi="Arial" w:cs="Arial"/>
          <w:sz w:val="20"/>
          <w:szCs w:val="20"/>
        </w:rPr>
        <w:t>.</w:t>
      </w:r>
    </w:p>
    <w:p w14:paraId="738624EE" w14:textId="77777777" w:rsidR="00ED4385" w:rsidRPr="00CE1317" w:rsidRDefault="00ED4385" w:rsidP="00ED4385">
      <w:pPr>
        <w:rPr>
          <w:rFonts w:ascii="Arial" w:hAnsi="Arial" w:cs="Arial"/>
          <w:sz w:val="20"/>
          <w:szCs w:val="20"/>
        </w:rPr>
      </w:pPr>
    </w:p>
    <w:p w14:paraId="7C43C09C" w14:textId="77777777" w:rsidR="00ED4385" w:rsidRPr="00CE1317" w:rsidRDefault="00ED4385" w:rsidP="00ED4385">
      <w:pPr>
        <w:rPr>
          <w:rFonts w:ascii="Arial" w:hAnsi="Arial" w:cs="Arial"/>
          <w:sz w:val="20"/>
          <w:szCs w:val="20"/>
        </w:rPr>
      </w:pPr>
      <w:r w:rsidRPr="00CE1317">
        <w:rPr>
          <w:rFonts w:ascii="Arial" w:hAnsi="Arial" w:cs="Arial"/>
          <w:sz w:val="20"/>
          <w:szCs w:val="20"/>
        </w:rPr>
        <w:t>WHAT YOU NEED TO KNOW:</w:t>
      </w:r>
    </w:p>
    <w:p w14:paraId="4E410E24" w14:textId="77777777" w:rsidR="00ED4385" w:rsidRPr="00CE1317" w:rsidRDefault="00ED4385" w:rsidP="00ED4385">
      <w:pPr>
        <w:rPr>
          <w:rFonts w:ascii="Arial" w:hAnsi="Arial" w:cs="Arial"/>
          <w:sz w:val="20"/>
          <w:szCs w:val="20"/>
        </w:rPr>
      </w:pPr>
    </w:p>
    <w:p w14:paraId="30C86374" w14:textId="77777777" w:rsidR="00ED4385" w:rsidRPr="00CE1317" w:rsidRDefault="00ED4385" w:rsidP="00ED4385">
      <w:pPr>
        <w:ind w:left="720" w:hanging="720"/>
        <w:rPr>
          <w:rFonts w:ascii="Arial" w:hAnsi="Arial" w:cs="Arial"/>
          <w:sz w:val="20"/>
          <w:szCs w:val="20"/>
        </w:rPr>
      </w:pPr>
      <w:r w:rsidRPr="00CE1317">
        <w:rPr>
          <w:rFonts w:ascii="Arial" w:hAnsi="Arial" w:cs="Arial"/>
          <w:sz w:val="20"/>
          <w:szCs w:val="20"/>
        </w:rPr>
        <w:t>1)</w:t>
      </w:r>
      <w:r w:rsidRPr="00CE1317">
        <w:rPr>
          <w:rFonts w:ascii="Arial" w:hAnsi="Arial" w:cs="Arial"/>
          <w:sz w:val="20"/>
          <w:szCs w:val="20"/>
        </w:rPr>
        <w:tab/>
        <w:t>These files represent the most current revisi</w:t>
      </w:r>
      <w:r>
        <w:rPr>
          <w:rFonts w:ascii="Arial" w:hAnsi="Arial" w:cs="Arial"/>
          <w:sz w:val="20"/>
          <w:szCs w:val="20"/>
        </w:rPr>
        <w:t xml:space="preserve">on level to date.  Your current </w:t>
      </w:r>
      <w:r w:rsidRPr="00CE1317">
        <w:rPr>
          <w:rFonts w:ascii="Arial" w:hAnsi="Arial" w:cs="Arial"/>
          <w:sz w:val="20"/>
          <w:szCs w:val="20"/>
        </w:rPr>
        <w:t>product inventory could contain a previous revision level of this procedure.</w:t>
      </w:r>
    </w:p>
    <w:p w14:paraId="129C33F5" w14:textId="77777777" w:rsidR="00ED4385" w:rsidRPr="00CE1317" w:rsidRDefault="00ED4385" w:rsidP="00ED4385">
      <w:pPr>
        <w:rPr>
          <w:rFonts w:ascii="Arial" w:hAnsi="Arial" w:cs="Arial"/>
          <w:sz w:val="20"/>
          <w:szCs w:val="20"/>
        </w:rPr>
      </w:pPr>
    </w:p>
    <w:p w14:paraId="0D81F72D" w14:textId="77777777" w:rsidR="00ED4385" w:rsidRPr="00CE1317" w:rsidRDefault="00ED4385" w:rsidP="00ED4385">
      <w:pPr>
        <w:ind w:left="720" w:hanging="720"/>
        <w:rPr>
          <w:rFonts w:ascii="Arial" w:hAnsi="Arial" w:cs="Arial"/>
          <w:sz w:val="20"/>
          <w:szCs w:val="20"/>
        </w:rPr>
      </w:pPr>
      <w:r w:rsidRPr="00CE1317">
        <w:rPr>
          <w:rFonts w:ascii="Arial" w:hAnsi="Arial" w:cs="Arial"/>
          <w:sz w:val="20"/>
          <w:szCs w:val="20"/>
        </w:rPr>
        <w:t>2)</w:t>
      </w:r>
      <w:r w:rsidRPr="00CE1317">
        <w:rPr>
          <w:rFonts w:ascii="Arial" w:hAnsi="Arial" w:cs="Arial"/>
          <w:sz w:val="20"/>
          <w:szCs w:val="20"/>
        </w:rPr>
        <w:tab/>
        <w:t>The Microsoft Word document provides the text only from the master procedure, in a single-column format.</w:t>
      </w:r>
    </w:p>
    <w:p w14:paraId="4DF44387" w14:textId="77777777" w:rsidR="00ED4385" w:rsidRPr="00CE1317" w:rsidRDefault="00ED4385" w:rsidP="00ED4385">
      <w:pPr>
        <w:rPr>
          <w:rFonts w:ascii="Arial" w:hAnsi="Arial" w:cs="Arial"/>
          <w:sz w:val="20"/>
          <w:szCs w:val="20"/>
        </w:rPr>
      </w:pPr>
    </w:p>
    <w:p w14:paraId="2ECF6524" w14:textId="77777777" w:rsidR="00ED4385" w:rsidRPr="00CE1317" w:rsidRDefault="00ED4385" w:rsidP="00ED4385">
      <w:pPr>
        <w:ind w:left="1350" w:hanging="540"/>
        <w:rPr>
          <w:rFonts w:ascii="Arial" w:hAnsi="Arial" w:cs="Arial"/>
          <w:sz w:val="20"/>
          <w:szCs w:val="20"/>
        </w:rPr>
      </w:pPr>
      <w:r w:rsidRPr="00CE1317">
        <w:rPr>
          <w:rFonts w:ascii="Arial" w:hAnsi="Arial" w:cs="Arial"/>
          <w:sz w:val="20"/>
          <w:szCs w:val="20"/>
        </w:rPr>
        <w:t>-</w:t>
      </w:r>
      <w:r w:rsidRPr="00CE1317">
        <w:rPr>
          <w:rFonts w:ascii="Arial" w:hAnsi="Arial" w:cs="Arial"/>
          <w:sz w:val="20"/>
          <w:szCs w:val="20"/>
        </w:rPr>
        <w:tab/>
        <w:t>It may not contain any illustrations, graphics or captions that may be part of the master procedure included in the kit.</w:t>
      </w:r>
    </w:p>
    <w:p w14:paraId="6567DA69" w14:textId="77777777" w:rsidR="00ED4385" w:rsidRPr="00CE1317" w:rsidRDefault="00ED4385" w:rsidP="00ED4385">
      <w:pPr>
        <w:ind w:left="1350" w:hanging="540"/>
        <w:rPr>
          <w:rFonts w:ascii="Arial" w:hAnsi="Arial" w:cs="Arial"/>
          <w:sz w:val="20"/>
          <w:szCs w:val="20"/>
        </w:rPr>
      </w:pPr>
    </w:p>
    <w:p w14:paraId="5C32E128" w14:textId="77777777" w:rsidR="00ED4385" w:rsidRPr="00CE1317" w:rsidRDefault="00ED4385" w:rsidP="00ED4385">
      <w:pPr>
        <w:ind w:left="1350" w:hanging="540"/>
        <w:rPr>
          <w:rFonts w:ascii="Arial" w:hAnsi="Arial" w:cs="Arial"/>
          <w:sz w:val="20"/>
          <w:szCs w:val="20"/>
        </w:rPr>
      </w:pPr>
      <w:r>
        <w:rPr>
          <w:rFonts w:ascii="Arial" w:hAnsi="Arial" w:cs="Arial"/>
          <w:sz w:val="20"/>
          <w:szCs w:val="20"/>
        </w:rPr>
        <w:t>-</w:t>
      </w:r>
      <w:r>
        <w:rPr>
          <w:rFonts w:ascii="Arial" w:hAnsi="Arial" w:cs="Arial"/>
          <w:sz w:val="20"/>
          <w:szCs w:val="20"/>
        </w:rPr>
        <w:tab/>
      </w:r>
      <w:r w:rsidRPr="00CE1317">
        <w:rPr>
          <w:rFonts w:ascii="Arial" w:hAnsi="Arial" w:cs="Arial"/>
          <w:sz w:val="20"/>
          <w:szCs w:val="20"/>
        </w:rPr>
        <w:t>The master procedure may have contained special formatting characters, such as subscripts, superscripts, degree symbols, mean symbols and Greek characters such as alpha, beta, gamma, etc.  These symbols may or may not display properly on your desktop.</w:t>
      </w:r>
    </w:p>
    <w:p w14:paraId="26F4B4C4" w14:textId="77777777" w:rsidR="00ED4385" w:rsidRPr="00CE1317" w:rsidRDefault="00ED4385" w:rsidP="00ED4385">
      <w:pPr>
        <w:ind w:left="1350" w:hanging="540"/>
        <w:rPr>
          <w:rFonts w:ascii="Arial" w:hAnsi="Arial" w:cs="Arial"/>
          <w:sz w:val="20"/>
          <w:szCs w:val="20"/>
        </w:rPr>
      </w:pPr>
    </w:p>
    <w:p w14:paraId="14C79900" w14:textId="77777777" w:rsidR="00ED4385" w:rsidRPr="00CE1317" w:rsidRDefault="00ED4385" w:rsidP="00ED4385">
      <w:pPr>
        <w:ind w:left="1350" w:hanging="540"/>
        <w:rPr>
          <w:rFonts w:ascii="Arial" w:hAnsi="Arial" w:cs="Arial"/>
          <w:sz w:val="20"/>
          <w:szCs w:val="20"/>
        </w:rPr>
      </w:pPr>
      <w:r w:rsidRPr="00CE1317">
        <w:rPr>
          <w:rFonts w:ascii="Arial" w:hAnsi="Arial" w:cs="Arial"/>
          <w:sz w:val="20"/>
          <w:szCs w:val="20"/>
        </w:rPr>
        <w:t>-</w:t>
      </w:r>
      <w:r w:rsidRPr="00CE1317">
        <w:rPr>
          <w:rFonts w:ascii="Arial" w:hAnsi="Arial" w:cs="Arial"/>
          <w:sz w:val="20"/>
          <w:szCs w:val="20"/>
        </w:rPr>
        <w:tab/>
        <w:t>The master procedures may also contain columns of tabbed data.  Tab settings may or may not be displayed properly on your desktop.</w:t>
      </w:r>
    </w:p>
    <w:p w14:paraId="484547A7" w14:textId="77777777" w:rsidR="00ED4385" w:rsidRPr="00CE1317" w:rsidRDefault="00ED4385" w:rsidP="00ED4385">
      <w:pPr>
        <w:rPr>
          <w:rFonts w:ascii="Arial" w:hAnsi="Arial" w:cs="Arial"/>
          <w:sz w:val="20"/>
          <w:szCs w:val="20"/>
        </w:rPr>
      </w:pPr>
    </w:p>
    <w:p w14:paraId="24DAA36B" w14:textId="77777777" w:rsidR="00ED4385" w:rsidRPr="00CE1317" w:rsidRDefault="00ED4385" w:rsidP="00ED4385">
      <w:pPr>
        <w:ind w:left="720" w:hanging="720"/>
        <w:rPr>
          <w:rFonts w:ascii="Arial" w:hAnsi="Arial" w:cs="Arial"/>
          <w:sz w:val="20"/>
          <w:szCs w:val="20"/>
        </w:rPr>
      </w:pPr>
      <w:r w:rsidRPr="00CE1317">
        <w:rPr>
          <w:rFonts w:ascii="Arial" w:hAnsi="Arial" w:cs="Arial"/>
          <w:sz w:val="20"/>
          <w:szCs w:val="20"/>
        </w:rPr>
        <w:t>3)</w:t>
      </w:r>
      <w:r w:rsidRPr="00CE1317">
        <w:rPr>
          <w:rFonts w:ascii="Arial" w:hAnsi="Arial" w:cs="Arial"/>
          <w:sz w:val="20"/>
          <w:szCs w:val="20"/>
        </w:rPr>
        <w:tab/>
        <w:t>The Adobe Acrobat PDF file provides a snapshot of the master procedure in a printable 8.5 x 11” format.  It is provided to serve as a reference for accuracy.</w:t>
      </w:r>
    </w:p>
    <w:p w14:paraId="72BBF9DD" w14:textId="77777777" w:rsidR="00ED4385" w:rsidRPr="00CE1317" w:rsidRDefault="00ED4385" w:rsidP="00ED4385">
      <w:pPr>
        <w:rPr>
          <w:rFonts w:ascii="Arial" w:hAnsi="Arial" w:cs="Arial"/>
          <w:sz w:val="20"/>
          <w:szCs w:val="20"/>
        </w:rPr>
      </w:pPr>
    </w:p>
    <w:p w14:paraId="306D83C1" w14:textId="77777777" w:rsidR="00ED4385" w:rsidRPr="00CE1317" w:rsidRDefault="00ED4385" w:rsidP="00ED4385">
      <w:pPr>
        <w:ind w:left="720" w:hanging="720"/>
        <w:rPr>
          <w:rFonts w:ascii="Arial" w:hAnsi="Arial" w:cs="Arial"/>
          <w:sz w:val="20"/>
          <w:szCs w:val="20"/>
        </w:rPr>
      </w:pPr>
      <w:r w:rsidRPr="00CE1317">
        <w:rPr>
          <w:rFonts w:ascii="Arial" w:hAnsi="Arial" w:cs="Arial"/>
          <w:sz w:val="20"/>
          <w:szCs w:val="20"/>
        </w:rPr>
        <w:t>4)</w:t>
      </w:r>
      <w:r w:rsidRPr="00CE1317">
        <w:rPr>
          <w:rFonts w:ascii="Arial" w:hAnsi="Arial" w:cs="Arial"/>
          <w:sz w:val="20"/>
          <w:szCs w:val="20"/>
        </w:rPr>
        <w:tab/>
        <w:t>By downloading this procedure, your institution is assuming responsibility for modification and usage.</w:t>
      </w:r>
    </w:p>
    <w:p w14:paraId="74644F50" w14:textId="77777777" w:rsidR="00ED4385" w:rsidRPr="00CE1317" w:rsidRDefault="00ED4385" w:rsidP="00ED4385">
      <w:pPr>
        <w:rPr>
          <w:rFonts w:ascii="Arial" w:hAnsi="Arial" w:cs="Arial"/>
          <w:b/>
          <w:bCs/>
          <w:sz w:val="20"/>
          <w:szCs w:val="20"/>
        </w:rPr>
      </w:pPr>
      <w:r w:rsidRPr="00CE1317">
        <w:rPr>
          <w:rFonts w:ascii="Arial" w:hAnsi="Arial" w:cs="Arial"/>
          <w:sz w:val="20"/>
          <w:szCs w:val="20"/>
        </w:rPr>
        <w:br w:type="page"/>
      </w:r>
      <w:r w:rsidRPr="00CE1317">
        <w:rPr>
          <w:rFonts w:ascii="Arial" w:hAnsi="Arial" w:cs="Arial"/>
          <w:b/>
          <w:bCs/>
          <w:sz w:val="20"/>
          <w:szCs w:val="20"/>
        </w:rPr>
        <w:lastRenderedPageBreak/>
        <w:t>HELENA LABORATORIES</w:t>
      </w:r>
    </w:p>
    <w:p w14:paraId="4743A5DA" w14:textId="77777777" w:rsidR="00ED4385" w:rsidRPr="00CE1317" w:rsidRDefault="00ED4385" w:rsidP="00ED4385">
      <w:pPr>
        <w:rPr>
          <w:rFonts w:ascii="Arial" w:hAnsi="Arial" w:cs="Arial"/>
          <w:b/>
          <w:bCs/>
          <w:sz w:val="20"/>
          <w:szCs w:val="20"/>
        </w:rPr>
      </w:pPr>
      <w:r w:rsidRPr="00CE1317">
        <w:rPr>
          <w:rFonts w:ascii="Arial" w:hAnsi="Arial" w:cs="Arial"/>
          <w:b/>
          <w:bCs/>
          <w:sz w:val="20"/>
          <w:szCs w:val="20"/>
        </w:rPr>
        <w:t>PROCEDURE DOWNLOAD END USER AGREEMENT</w:t>
      </w:r>
    </w:p>
    <w:p w14:paraId="093E645B" w14:textId="77777777" w:rsidR="00ED4385" w:rsidRPr="00CE1317" w:rsidRDefault="00ED4385" w:rsidP="00ED4385">
      <w:pPr>
        <w:rPr>
          <w:rFonts w:ascii="Arial" w:hAnsi="Arial" w:cs="Arial"/>
          <w:sz w:val="20"/>
          <w:szCs w:val="20"/>
        </w:rPr>
      </w:pPr>
    </w:p>
    <w:p w14:paraId="399CA777" w14:textId="77777777" w:rsidR="00ED4385" w:rsidRPr="00CE1317" w:rsidRDefault="00ED4385" w:rsidP="00ED4385">
      <w:pPr>
        <w:rPr>
          <w:rFonts w:ascii="Arial" w:hAnsi="Arial" w:cs="Arial"/>
          <w:sz w:val="20"/>
          <w:szCs w:val="20"/>
        </w:rPr>
      </w:pPr>
    </w:p>
    <w:p w14:paraId="49D140BE" w14:textId="77777777" w:rsidR="00ED4385" w:rsidRPr="00CE1317" w:rsidRDefault="00ED4385" w:rsidP="00ED4385">
      <w:pPr>
        <w:rPr>
          <w:rFonts w:ascii="Arial" w:hAnsi="Arial" w:cs="Arial"/>
          <w:sz w:val="20"/>
          <w:szCs w:val="20"/>
        </w:rPr>
      </w:pPr>
    </w:p>
    <w:p w14:paraId="7BADA1EB" w14:textId="77777777" w:rsidR="00ED4385" w:rsidRPr="00CE1317" w:rsidRDefault="00ED4385" w:rsidP="00ED4385">
      <w:pPr>
        <w:rPr>
          <w:rFonts w:ascii="Arial" w:hAnsi="Arial" w:cs="Arial"/>
          <w:sz w:val="20"/>
          <w:szCs w:val="20"/>
        </w:rPr>
      </w:pPr>
      <w:r w:rsidRPr="00CE1317">
        <w:rPr>
          <w:rFonts w:ascii="Arial" w:hAnsi="Arial" w:cs="Arial"/>
          <w:sz w:val="20"/>
          <w:szCs w:val="20"/>
        </w:rPr>
        <w:t>HELENA LABORATORIES LABELING – Style/Format Outline</w:t>
      </w:r>
    </w:p>
    <w:p w14:paraId="4F29BFF6" w14:textId="77777777" w:rsidR="00ED4385" w:rsidRPr="00CE1317" w:rsidRDefault="00ED4385" w:rsidP="00ED4385">
      <w:pPr>
        <w:rPr>
          <w:rFonts w:ascii="Arial" w:hAnsi="Arial" w:cs="Arial"/>
          <w:sz w:val="20"/>
          <w:szCs w:val="20"/>
        </w:rPr>
      </w:pPr>
    </w:p>
    <w:p w14:paraId="0FB6297F" w14:textId="77777777" w:rsidR="00ED4385" w:rsidRPr="00CE1317" w:rsidRDefault="00ED4385" w:rsidP="00ED4385">
      <w:pPr>
        <w:rPr>
          <w:rFonts w:ascii="Arial" w:hAnsi="Arial" w:cs="Arial"/>
          <w:sz w:val="20"/>
          <w:szCs w:val="20"/>
        </w:rPr>
      </w:pPr>
    </w:p>
    <w:p w14:paraId="5A629A8B" w14:textId="77777777" w:rsidR="00ED4385" w:rsidRPr="00CE1317" w:rsidRDefault="00ED4385" w:rsidP="00ED4385">
      <w:pPr>
        <w:rPr>
          <w:rFonts w:ascii="Arial" w:hAnsi="Arial" w:cs="Arial"/>
          <w:sz w:val="20"/>
          <w:szCs w:val="20"/>
        </w:rPr>
      </w:pPr>
    </w:p>
    <w:p w14:paraId="13CFA32F" w14:textId="77777777" w:rsidR="00ED4385" w:rsidRPr="00CE1317" w:rsidRDefault="00ED4385" w:rsidP="00ED4385">
      <w:pPr>
        <w:rPr>
          <w:rFonts w:ascii="Arial" w:hAnsi="Arial" w:cs="Arial"/>
          <w:sz w:val="20"/>
          <w:szCs w:val="20"/>
        </w:rPr>
      </w:pPr>
      <w:r w:rsidRPr="00CE1317">
        <w:rPr>
          <w:rFonts w:ascii="Arial" w:hAnsi="Arial" w:cs="Arial"/>
          <w:sz w:val="20"/>
          <w:szCs w:val="20"/>
        </w:rPr>
        <w:t>1)</w:t>
      </w:r>
      <w:r w:rsidRPr="00CE1317">
        <w:rPr>
          <w:rFonts w:ascii="Arial" w:hAnsi="Arial" w:cs="Arial"/>
          <w:sz w:val="20"/>
          <w:szCs w:val="20"/>
        </w:rPr>
        <w:tab/>
        <w:t>PRODUCT {Test} NAME</w:t>
      </w:r>
    </w:p>
    <w:p w14:paraId="1FB41000" w14:textId="77777777" w:rsidR="00ED4385" w:rsidRPr="00CE1317" w:rsidRDefault="00ED4385" w:rsidP="00ED4385">
      <w:pPr>
        <w:rPr>
          <w:rFonts w:ascii="Arial" w:hAnsi="Arial" w:cs="Arial"/>
          <w:sz w:val="20"/>
          <w:szCs w:val="20"/>
        </w:rPr>
      </w:pPr>
      <w:r w:rsidRPr="00CE1317">
        <w:rPr>
          <w:rFonts w:ascii="Arial" w:hAnsi="Arial" w:cs="Arial"/>
          <w:sz w:val="20"/>
          <w:szCs w:val="20"/>
        </w:rPr>
        <w:t>2)</w:t>
      </w:r>
      <w:r w:rsidRPr="00CE1317">
        <w:rPr>
          <w:rFonts w:ascii="Arial" w:hAnsi="Arial" w:cs="Arial"/>
          <w:sz w:val="20"/>
          <w:szCs w:val="20"/>
        </w:rPr>
        <w:tab/>
        <w:t>INTENDED USE and TEST TYPE (qualitative or qualitative)</w:t>
      </w:r>
    </w:p>
    <w:p w14:paraId="59D6A63E" w14:textId="77777777" w:rsidR="00ED4385" w:rsidRPr="00CE1317" w:rsidRDefault="00ED4385" w:rsidP="00ED4385">
      <w:pPr>
        <w:rPr>
          <w:rFonts w:ascii="Arial" w:hAnsi="Arial" w:cs="Arial"/>
          <w:sz w:val="20"/>
          <w:szCs w:val="20"/>
        </w:rPr>
      </w:pPr>
      <w:r w:rsidRPr="00CE1317">
        <w:rPr>
          <w:rFonts w:ascii="Arial" w:hAnsi="Arial" w:cs="Arial"/>
          <w:sz w:val="20"/>
          <w:szCs w:val="20"/>
        </w:rPr>
        <w:t>3)</w:t>
      </w:r>
      <w:r w:rsidRPr="00CE1317">
        <w:rPr>
          <w:rFonts w:ascii="Arial" w:hAnsi="Arial" w:cs="Arial"/>
          <w:sz w:val="20"/>
          <w:szCs w:val="20"/>
        </w:rPr>
        <w:tab/>
        <w:t>SUMMARY AND EXPLANATION</w:t>
      </w:r>
    </w:p>
    <w:p w14:paraId="1AB474FD" w14:textId="77777777" w:rsidR="00ED4385" w:rsidRPr="00CE1317" w:rsidRDefault="00ED4385" w:rsidP="00ED4385">
      <w:pPr>
        <w:rPr>
          <w:rFonts w:ascii="Arial" w:hAnsi="Arial" w:cs="Arial"/>
          <w:sz w:val="20"/>
          <w:szCs w:val="20"/>
        </w:rPr>
      </w:pPr>
      <w:r w:rsidRPr="00CE1317">
        <w:rPr>
          <w:rFonts w:ascii="Arial" w:hAnsi="Arial" w:cs="Arial"/>
          <w:sz w:val="20"/>
          <w:szCs w:val="20"/>
        </w:rPr>
        <w:t>4)</w:t>
      </w:r>
      <w:r w:rsidRPr="00CE1317">
        <w:rPr>
          <w:rFonts w:ascii="Arial" w:hAnsi="Arial" w:cs="Arial"/>
          <w:sz w:val="20"/>
          <w:szCs w:val="20"/>
        </w:rPr>
        <w:tab/>
        <w:t>PRINCIPLES OF THE PROCEDURE</w:t>
      </w:r>
    </w:p>
    <w:p w14:paraId="17F8C6EF" w14:textId="77777777" w:rsidR="00ED4385" w:rsidRPr="00CE1317" w:rsidRDefault="00ED4385" w:rsidP="00ED4385">
      <w:pPr>
        <w:rPr>
          <w:rFonts w:ascii="Arial" w:hAnsi="Arial" w:cs="Arial"/>
          <w:sz w:val="20"/>
          <w:szCs w:val="20"/>
        </w:rPr>
      </w:pPr>
      <w:r w:rsidRPr="00CE1317">
        <w:rPr>
          <w:rFonts w:ascii="Arial" w:hAnsi="Arial" w:cs="Arial"/>
          <w:sz w:val="20"/>
          <w:szCs w:val="20"/>
        </w:rPr>
        <w:tab/>
        <w:t xml:space="preserve">  {NCCLS lists SAMPLE COLLECTION/HANDLING next}</w:t>
      </w:r>
    </w:p>
    <w:p w14:paraId="3DF47B11" w14:textId="77777777" w:rsidR="00ED4385" w:rsidRPr="00CE1317" w:rsidRDefault="00ED4385" w:rsidP="00ED4385">
      <w:pPr>
        <w:ind w:left="720" w:hanging="720"/>
        <w:rPr>
          <w:rFonts w:ascii="Arial" w:hAnsi="Arial" w:cs="Arial"/>
          <w:sz w:val="20"/>
          <w:szCs w:val="20"/>
        </w:rPr>
      </w:pPr>
      <w:r w:rsidRPr="00CE1317">
        <w:rPr>
          <w:rFonts w:ascii="Arial" w:hAnsi="Arial" w:cs="Arial"/>
          <w:sz w:val="20"/>
          <w:szCs w:val="20"/>
        </w:rPr>
        <w:t>5)</w:t>
      </w:r>
      <w:r w:rsidRPr="00CE1317">
        <w:rPr>
          <w:rFonts w:ascii="Arial" w:hAnsi="Arial" w:cs="Arial"/>
          <w:sz w:val="20"/>
          <w:szCs w:val="20"/>
        </w:rPr>
        <w:tab/>
        <w:t>REAGENTS (name/concentration; warnings/precautions; preparation; storage; environment; Purification/treatment; indications of instability)</w:t>
      </w:r>
    </w:p>
    <w:p w14:paraId="67221683" w14:textId="77777777" w:rsidR="00ED4385" w:rsidRPr="00CE1317" w:rsidRDefault="00ED4385" w:rsidP="00ED4385">
      <w:pPr>
        <w:ind w:left="720" w:hanging="720"/>
        <w:rPr>
          <w:rFonts w:ascii="Arial" w:hAnsi="Arial" w:cs="Arial"/>
          <w:sz w:val="20"/>
          <w:szCs w:val="20"/>
        </w:rPr>
      </w:pPr>
      <w:r w:rsidRPr="00CE1317">
        <w:rPr>
          <w:rFonts w:ascii="Arial" w:hAnsi="Arial" w:cs="Arial"/>
          <w:sz w:val="20"/>
          <w:szCs w:val="20"/>
        </w:rPr>
        <w:t>6)</w:t>
      </w:r>
      <w:r w:rsidRPr="00CE1317">
        <w:rPr>
          <w:rFonts w:ascii="Arial" w:hAnsi="Arial" w:cs="Arial"/>
          <w:sz w:val="20"/>
          <w:szCs w:val="20"/>
        </w:rPr>
        <w:tab/>
        <w:t>INSTRUMENTS required – Refer to Operator Manual (... for equipment for; use or function; Installation; Principles of operation; performance; Operating Instructions; Calibration* {*is next in order for NCCLS – also listed in “PROCEDURE”}’ precautions/limitations/hazards; Service and maintenance information</w:t>
      </w:r>
    </w:p>
    <w:p w14:paraId="21C6898A" w14:textId="77777777" w:rsidR="00ED4385" w:rsidRPr="00CE1317" w:rsidRDefault="00ED4385" w:rsidP="00ED4385">
      <w:pPr>
        <w:rPr>
          <w:rFonts w:ascii="Arial" w:hAnsi="Arial" w:cs="Arial"/>
          <w:sz w:val="20"/>
          <w:szCs w:val="20"/>
        </w:rPr>
      </w:pPr>
      <w:r w:rsidRPr="00CE1317">
        <w:rPr>
          <w:rFonts w:ascii="Arial" w:hAnsi="Arial" w:cs="Arial"/>
          <w:sz w:val="20"/>
          <w:szCs w:val="20"/>
        </w:rPr>
        <w:t>7)</w:t>
      </w:r>
      <w:r w:rsidRPr="00CE1317">
        <w:rPr>
          <w:rFonts w:ascii="Arial" w:hAnsi="Arial" w:cs="Arial"/>
          <w:sz w:val="20"/>
          <w:szCs w:val="20"/>
        </w:rPr>
        <w:tab/>
        <w:t>SAMPLE COLLECTION/HANDLING</w:t>
      </w:r>
    </w:p>
    <w:p w14:paraId="589746D4" w14:textId="77777777" w:rsidR="00ED4385" w:rsidRPr="00CE1317" w:rsidRDefault="00ED4385" w:rsidP="00ED4385">
      <w:pPr>
        <w:rPr>
          <w:rFonts w:ascii="Arial" w:hAnsi="Arial" w:cs="Arial"/>
          <w:sz w:val="20"/>
          <w:szCs w:val="20"/>
        </w:rPr>
      </w:pPr>
      <w:r w:rsidRPr="00CE1317">
        <w:rPr>
          <w:rFonts w:ascii="Arial" w:hAnsi="Arial" w:cs="Arial"/>
          <w:sz w:val="20"/>
          <w:szCs w:val="20"/>
        </w:rPr>
        <w:t>8)</w:t>
      </w:r>
      <w:r w:rsidRPr="00CE1317">
        <w:rPr>
          <w:rFonts w:ascii="Arial" w:hAnsi="Arial" w:cs="Arial"/>
          <w:sz w:val="20"/>
          <w:szCs w:val="20"/>
        </w:rPr>
        <w:tab/>
        <w:t>PROCEDURE</w:t>
      </w:r>
    </w:p>
    <w:p w14:paraId="3E8508BC" w14:textId="77777777" w:rsidR="00ED4385" w:rsidRPr="00CE1317" w:rsidRDefault="00ED4385" w:rsidP="00ED4385">
      <w:pPr>
        <w:rPr>
          <w:rFonts w:ascii="Arial" w:hAnsi="Arial" w:cs="Arial"/>
          <w:sz w:val="20"/>
          <w:szCs w:val="20"/>
        </w:rPr>
      </w:pPr>
      <w:r w:rsidRPr="00CE1317">
        <w:rPr>
          <w:rFonts w:ascii="Arial" w:hAnsi="Arial" w:cs="Arial"/>
          <w:sz w:val="20"/>
          <w:szCs w:val="20"/>
        </w:rPr>
        <w:tab/>
        <w:t xml:space="preserve">  {NCCLS lists QUALITY CONTROL (QC) next}</w:t>
      </w:r>
    </w:p>
    <w:p w14:paraId="10ACE659" w14:textId="77777777" w:rsidR="00ED4385" w:rsidRPr="00CE1317" w:rsidRDefault="00ED4385" w:rsidP="00ED4385">
      <w:pPr>
        <w:rPr>
          <w:rFonts w:ascii="Arial" w:hAnsi="Arial" w:cs="Arial"/>
          <w:sz w:val="20"/>
          <w:szCs w:val="20"/>
        </w:rPr>
      </w:pPr>
      <w:r w:rsidRPr="00CE1317">
        <w:rPr>
          <w:rFonts w:ascii="Arial" w:hAnsi="Arial" w:cs="Arial"/>
          <w:sz w:val="20"/>
          <w:szCs w:val="20"/>
        </w:rPr>
        <w:t xml:space="preserve"> 9)  RESULTS (calculations, as applicable; etc.)</w:t>
      </w:r>
    </w:p>
    <w:p w14:paraId="540D93D6" w14:textId="77777777" w:rsidR="00ED4385" w:rsidRPr="00CE1317" w:rsidRDefault="00ED4385" w:rsidP="00ED4385">
      <w:pPr>
        <w:rPr>
          <w:rFonts w:ascii="Arial" w:hAnsi="Arial" w:cs="Arial"/>
          <w:sz w:val="20"/>
          <w:szCs w:val="20"/>
        </w:rPr>
      </w:pPr>
      <w:r w:rsidRPr="00CE1317">
        <w:rPr>
          <w:rFonts w:ascii="Arial" w:hAnsi="Arial" w:cs="Arial"/>
          <w:sz w:val="20"/>
          <w:szCs w:val="20"/>
        </w:rPr>
        <w:t>10)  LIMITATIONS/NOTES/INTERFERENCES</w:t>
      </w:r>
    </w:p>
    <w:p w14:paraId="27ED58BA" w14:textId="77777777" w:rsidR="00ED4385" w:rsidRPr="00CE1317" w:rsidRDefault="00ED4385" w:rsidP="00ED4385">
      <w:pPr>
        <w:rPr>
          <w:rFonts w:ascii="Arial" w:hAnsi="Arial" w:cs="Arial"/>
          <w:sz w:val="20"/>
          <w:szCs w:val="20"/>
        </w:rPr>
      </w:pPr>
      <w:r w:rsidRPr="00CE1317">
        <w:rPr>
          <w:rFonts w:ascii="Arial" w:hAnsi="Arial" w:cs="Arial"/>
          <w:sz w:val="20"/>
          <w:szCs w:val="20"/>
        </w:rPr>
        <w:t>11)  EXPECTED VALUES</w:t>
      </w:r>
    </w:p>
    <w:p w14:paraId="5771A532" w14:textId="77777777" w:rsidR="00ED4385" w:rsidRPr="00CE1317" w:rsidRDefault="00ED4385" w:rsidP="00ED4385">
      <w:pPr>
        <w:rPr>
          <w:rFonts w:ascii="Arial" w:hAnsi="Arial" w:cs="Arial"/>
          <w:sz w:val="20"/>
          <w:szCs w:val="20"/>
        </w:rPr>
      </w:pPr>
      <w:r w:rsidRPr="00CE1317">
        <w:rPr>
          <w:rFonts w:ascii="Arial" w:hAnsi="Arial" w:cs="Arial"/>
          <w:sz w:val="20"/>
          <w:szCs w:val="20"/>
        </w:rPr>
        <w:t>12)  PERFORMANCE CHARACTERISTCS</w:t>
      </w:r>
    </w:p>
    <w:p w14:paraId="3DDB4FE6" w14:textId="77777777" w:rsidR="00ED4385" w:rsidRPr="00CE1317" w:rsidRDefault="00ED4385" w:rsidP="00ED4385">
      <w:pPr>
        <w:rPr>
          <w:rFonts w:ascii="Arial" w:hAnsi="Arial" w:cs="Arial"/>
          <w:sz w:val="20"/>
          <w:szCs w:val="20"/>
        </w:rPr>
      </w:pPr>
      <w:r w:rsidRPr="00CE1317">
        <w:rPr>
          <w:rFonts w:ascii="Arial" w:hAnsi="Arial" w:cs="Arial"/>
          <w:sz w:val="20"/>
          <w:szCs w:val="20"/>
        </w:rPr>
        <w:t>13)  BIBLIOGRAPHY (of pertinent references)</w:t>
      </w:r>
    </w:p>
    <w:p w14:paraId="2194F124" w14:textId="77777777" w:rsidR="00ED4385" w:rsidRPr="00CE1317" w:rsidRDefault="00ED4385" w:rsidP="00ED4385">
      <w:pPr>
        <w:rPr>
          <w:rFonts w:ascii="Arial" w:hAnsi="Arial" w:cs="Arial"/>
          <w:sz w:val="20"/>
          <w:szCs w:val="20"/>
        </w:rPr>
      </w:pPr>
      <w:r w:rsidRPr="00CE1317">
        <w:rPr>
          <w:rFonts w:ascii="Arial" w:hAnsi="Arial" w:cs="Arial"/>
          <w:sz w:val="20"/>
          <w:szCs w:val="20"/>
        </w:rPr>
        <w:t>14)  NAME AND PLACE OF BUSINESS OF MANUFACTURER</w:t>
      </w:r>
    </w:p>
    <w:p w14:paraId="69F3A999" w14:textId="77777777" w:rsidR="00ED4385" w:rsidRPr="00CE1317" w:rsidRDefault="00ED4385" w:rsidP="00ED4385">
      <w:pPr>
        <w:rPr>
          <w:rFonts w:ascii="Arial" w:hAnsi="Arial" w:cs="Arial"/>
          <w:sz w:val="20"/>
          <w:szCs w:val="20"/>
        </w:rPr>
      </w:pPr>
      <w:r w:rsidRPr="00CE1317">
        <w:rPr>
          <w:rFonts w:ascii="Arial" w:hAnsi="Arial" w:cs="Arial"/>
          <w:sz w:val="20"/>
          <w:szCs w:val="20"/>
        </w:rPr>
        <w:t>15)  DATE OF ISSUANCE OF LABELING (instructions)</w:t>
      </w:r>
    </w:p>
    <w:p w14:paraId="43BE4346" w14:textId="77777777" w:rsidR="00ED4385" w:rsidRPr="00CE1317" w:rsidRDefault="00ED4385" w:rsidP="00ED4385">
      <w:pPr>
        <w:rPr>
          <w:rFonts w:ascii="Arial" w:hAnsi="Arial" w:cs="Arial"/>
          <w:sz w:val="20"/>
          <w:szCs w:val="20"/>
        </w:rPr>
      </w:pPr>
    </w:p>
    <w:p w14:paraId="7527B575" w14:textId="77777777" w:rsidR="00ED4385" w:rsidRPr="00CE1317" w:rsidRDefault="00ED4385" w:rsidP="00ED4385">
      <w:pPr>
        <w:jc w:val="center"/>
        <w:rPr>
          <w:rFonts w:ascii="Arial" w:hAnsi="Arial" w:cs="Arial"/>
          <w:sz w:val="20"/>
          <w:szCs w:val="20"/>
        </w:rPr>
      </w:pPr>
      <w:r w:rsidRPr="00CE1317">
        <w:rPr>
          <w:rFonts w:ascii="Arial" w:hAnsi="Arial" w:cs="Arial"/>
          <w:sz w:val="20"/>
          <w:szCs w:val="20"/>
        </w:rPr>
        <w:t xml:space="preserve">For Sales, Technical and Order Information, and Service Assistance, </w:t>
      </w:r>
      <w:r>
        <w:rPr>
          <w:rFonts w:ascii="MS Mincho" w:eastAsia="MS Mincho" w:hAnsi="MS Mincho" w:cs="MS Mincho"/>
          <w:sz w:val="20"/>
          <w:szCs w:val="20"/>
        </w:rPr>
        <w:br/>
      </w:r>
      <w:r w:rsidRPr="00CE1317">
        <w:rPr>
          <w:rFonts w:ascii="Arial" w:hAnsi="Arial" w:cs="Arial"/>
          <w:sz w:val="20"/>
          <w:szCs w:val="20"/>
        </w:rPr>
        <w:t>call Helena Laboratories toll free at 1-800-231-5663.</w:t>
      </w:r>
    </w:p>
    <w:p w14:paraId="0F695254" w14:textId="77777777" w:rsidR="00ED4385" w:rsidRPr="00CE1317" w:rsidRDefault="00ED4385" w:rsidP="00ED4385">
      <w:pPr>
        <w:rPr>
          <w:rFonts w:ascii="Arial" w:hAnsi="Arial" w:cs="Arial"/>
          <w:sz w:val="20"/>
          <w:szCs w:val="20"/>
        </w:rPr>
      </w:pPr>
    </w:p>
    <w:p w14:paraId="568807B4" w14:textId="77777777" w:rsidR="00ED4385" w:rsidRPr="00CE1317" w:rsidRDefault="00ED4385" w:rsidP="00ED4385">
      <w:pPr>
        <w:rPr>
          <w:rFonts w:ascii="Arial" w:hAnsi="Arial" w:cs="Arial"/>
          <w:sz w:val="20"/>
          <w:szCs w:val="20"/>
        </w:rPr>
      </w:pPr>
    </w:p>
    <w:p w14:paraId="3B9C5E28" w14:textId="77777777" w:rsidR="00ED4385" w:rsidRPr="00CE1317" w:rsidRDefault="00ED4385" w:rsidP="00ED4385">
      <w:pPr>
        <w:rPr>
          <w:rFonts w:ascii="Arial" w:hAnsi="Arial" w:cs="Arial"/>
          <w:sz w:val="20"/>
          <w:szCs w:val="20"/>
        </w:rPr>
      </w:pPr>
    </w:p>
    <w:p w14:paraId="78D4EF3B" w14:textId="77777777" w:rsidR="00ED4385" w:rsidRPr="00CE1317" w:rsidRDefault="00ED4385" w:rsidP="00ED4385">
      <w:pPr>
        <w:rPr>
          <w:rFonts w:ascii="Arial" w:hAnsi="Arial" w:cs="Arial"/>
          <w:sz w:val="20"/>
          <w:szCs w:val="20"/>
        </w:rPr>
      </w:pPr>
      <w:r w:rsidRPr="00CE1317">
        <w:rPr>
          <w:rFonts w:ascii="Arial" w:hAnsi="Arial" w:cs="Arial"/>
          <w:sz w:val="20"/>
          <w:szCs w:val="20"/>
        </w:rPr>
        <w:t>Form 364</w:t>
      </w:r>
    </w:p>
    <w:p w14:paraId="1BEAAE4F" w14:textId="77777777" w:rsidR="00ED4385" w:rsidRPr="00CE1317" w:rsidRDefault="00ED4385" w:rsidP="00ED4385">
      <w:pPr>
        <w:rPr>
          <w:rFonts w:ascii="Arial" w:hAnsi="Arial" w:cs="Arial"/>
          <w:sz w:val="20"/>
          <w:szCs w:val="20"/>
        </w:rPr>
      </w:pPr>
      <w:r w:rsidRPr="00CE1317">
        <w:rPr>
          <w:rFonts w:ascii="Arial" w:hAnsi="Arial" w:cs="Arial"/>
          <w:sz w:val="20"/>
          <w:szCs w:val="20"/>
        </w:rPr>
        <w:t>Helena Laboratories</w:t>
      </w:r>
    </w:p>
    <w:p w14:paraId="152DDA8D" w14:textId="77777777" w:rsidR="00ED4385" w:rsidRPr="00C522C5" w:rsidRDefault="00ED4385" w:rsidP="00ED4385">
      <w:pPr>
        <w:rPr>
          <w:rFonts w:ascii="Arial" w:hAnsi="Arial" w:cs="Arial"/>
        </w:rPr>
      </w:pPr>
      <w:r w:rsidRPr="00CE1317">
        <w:rPr>
          <w:rFonts w:ascii="Arial" w:hAnsi="Arial" w:cs="Arial"/>
          <w:sz w:val="20"/>
          <w:szCs w:val="20"/>
        </w:rPr>
        <w:t>1/2006 (Rev 3)</w:t>
      </w:r>
    </w:p>
    <w:p w14:paraId="1B262280" w14:textId="77777777" w:rsidR="00FD5C06" w:rsidRDefault="00FD5C06"/>
    <w:p w14:paraId="210642B9" w14:textId="77777777" w:rsidR="00ED4385" w:rsidRDefault="00ED4385"/>
    <w:p w14:paraId="083A6BDB" w14:textId="77777777" w:rsidR="00ED4385" w:rsidRDefault="00ED4385"/>
    <w:p w14:paraId="44487053" w14:textId="77777777" w:rsidR="00ED4385" w:rsidRDefault="00ED4385"/>
    <w:p w14:paraId="2A09E9BC" w14:textId="77777777" w:rsidR="00ED4385" w:rsidRDefault="00ED4385"/>
    <w:p w14:paraId="59589302" w14:textId="77777777" w:rsidR="00ED4385" w:rsidRDefault="00ED4385"/>
    <w:p w14:paraId="360C9908" w14:textId="77777777" w:rsidR="00ED4385" w:rsidRDefault="00ED4385"/>
    <w:p w14:paraId="1C579190" w14:textId="77777777" w:rsidR="00ED4385" w:rsidRDefault="00ED4385"/>
    <w:p w14:paraId="667809FE" w14:textId="77777777" w:rsidR="00ED4385" w:rsidRDefault="00ED4385"/>
    <w:p w14:paraId="26243675" w14:textId="77777777" w:rsidR="00ED4385" w:rsidRDefault="00ED4385"/>
    <w:p w14:paraId="5649F088" w14:textId="77777777" w:rsidR="00ED4385" w:rsidRDefault="00ED4385"/>
    <w:p w14:paraId="6D9D7CED" w14:textId="77777777" w:rsidR="00ED4385" w:rsidRDefault="00ED4385"/>
    <w:p w14:paraId="4DCE830A" w14:textId="77777777" w:rsidR="001830DD" w:rsidRDefault="001830DD" w:rsidP="001830DD">
      <w:pPr>
        <w:pStyle w:val="ProTitle"/>
        <w:jc w:val="left"/>
        <w:rPr>
          <w:rFonts w:asciiTheme="minorHAnsi" w:hAnsiTheme="minorHAnsi" w:cstheme="minorBidi"/>
          <w:b w:val="0"/>
          <w:bCs w:val="0"/>
          <w:color w:val="auto"/>
          <w:spacing w:val="0"/>
          <w:sz w:val="24"/>
          <w:szCs w:val="24"/>
        </w:rPr>
      </w:pPr>
    </w:p>
    <w:p w14:paraId="0685E2B0" w14:textId="77777777" w:rsidR="008E4030" w:rsidRDefault="008E4030" w:rsidP="001830DD">
      <w:pPr>
        <w:pStyle w:val="ProTitle"/>
        <w:jc w:val="left"/>
        <w:rPr>
          <w:rFonts w:ascii="Arial" w:hAnsi="Arial" w:cs="Arial"/>
        </w:rPr>
      </w:pPr>
    </w:p>
    <w:p w14:paraId="59563B6C" w14:textId="77777777" w:rsidR="008E4030" w:rsidRDefault="008E4030" w:rsidP="001830DD">
      <w:pPr>
        <w:pStyle w:val="ProTitle"/>
        <w:jc w:val="left"/>
        <w:rPr>
          <w:rFonts w:ascii="Arial" w:hAnsi="Arial" w:cs="Arial"/>
        </w:rPr>
      </w:pPr>
    </w:p>
    <w:p w14:paraId="5C3294FF" w14:textId="77777777" w:rsidR="008E4030" w:rsidRDefault="008E4030" w:rsidP="001830DD">
      <w:pPr>
        <w:pStyle w:val="ProTitle"/>
        <w:jc w:val="left"/>
        <w:rPr>
          <w:rFonts w:ascii="Arial" w:hAnsi="Arial" w:cs="Arial"/>
        </w:rPr>
      </w:pPr>
    </w:p>
    <w:p w14:paraId="1B8AD0A8" w14:textId="77777777" w:rsidR="008E4030" w:rsidRDefault="008E4030" w:rsidP="008E4030">
      <w:pPr>
        <w:pStyle w:val="ProTitle"/>
        <w:rPr>
          <w:rFonts w:ascii="Arial" w:hAnsi="Arial" w:cs="Arial"/>
          <w:sz w:val="13"/>
          <w:szCs w:val="13"/>
        </w:rPr>
      </w:pPr>
    </w:p>
    <w:p w14:paraId="65B25A3D" w14:textId="4D977BA8" w:rsidR="008E4030" w:rsidRPr="008E4030" w:rsidRDefault="003E55E2" w:rsidP="007F5F10">
      <w:pPr>
        <w:pStyle w:val="ProTitle"/>
        <w:jc w:val="left"/>
        <w:rPr>
          <w:rFonts w:ascii="Arial" w:hAnsi="Arial" w:cs="Arial"/>
        </w:rPr>
      </w:pPr>
      <w:r>
        <w:rPr>
          <w:rFonts w:ascii="Arial" w:hAnsi="Arial" w:cs="Arial"/>
          <w:noProof/>
        </w:rPr>
        <w:lastRenderedPageBreak/>
        <w:drawing>
          <wp:anchor distT="0" distB="0" distL="114300" distR="114300" simplePos="0" relativeHeight="251659264" behindDoc="1" locked="0" layoutInCell="1" allowOverlap="1" wp14:anchorId="55B76DD2" wp14:editId="4653B3E6">
            <wp:simplePos x="0" y="0"/>
            <wp:positionH relativeFrom="column">
              <wp:posOffset>45720</wp:posOffset>
            </wp:positionH>
            <wp:positionV relativeFrom="paragraph">
              <wp:posOffset>721360</wp:posOffset>
            </wp:positionV>
            <wp:extent cx="6400800" cy="11239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00800" cy="1123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rPr>
        <w:t>SPIFE</w:t>
      </w:r>
      <w:r w:rsidR="008E4030" w:rsidRPr="004776CF">
        <w:rPr>
          <w:rFonts w:ascii="Arial" w:hAnsi="Arial" w:cs="Arial"/>
          <w:vertAlign w:val="superscript"/>
        </w:rPr>
        <w:t>®</w:t>
      </w:r>
      <w:r w:rsidR="008E4030" w:rsidRPr="008E4030">
        <w:rPr>
          <w:rFonts w:ascii="Arial" w:hAnsi="Arial" w:cs="Arial"/>
        </w:rPr>
        <w:t xml:space="preserve"> </w:t>
      </w:r>
      <w:r>
        <w:rPr>
          <w:rFonts w:ascii="Arial" w:hAnsi="Arial" w:cs="Arial"/>
        </w:rPr>
        <w:t xml:space="preserve">Nexus </w:t>
      </w:r>
      <w:r w:rsidR="00BA637C">
        <w:rPr>
          <w:rFonts w:ascii="Arial" w:hAnsi="Arial" w:cs="Arial"/>
        </w:rPr>
        <w:t>Split Beta SPE</w:t>
      </w:r>
      <w:r>
        <w:rPr>
          <w:rFonts w:ascii="Arial" w:hAnsi="Arial" w:cs="Arial"/>
        </w:rPr>
        <w:t xml:space="preserve"> Procedure in Combination with Template Urine Application</w:t>
      </w:r>
    </w:p>
    <w:p w14:paraId="209D5EC4" w14:textId="77777777" w:rsidR="003E55E2" w:rsidRDefault="003E55E2" w:rsidP="006B5367">
      <w:pPr>
        <w:pStyle w:val="BodyCopy-6pt"/>
        <w:rPr>
          <w:rFonts w:ascii="ArialMTStd-Bold" w:hAnsi="ArialMTStd-Bold" w:cs="ArialMTStd-Bold"/>
          <w:b/>
          <w:bCs/>
          <w:sz w:val="18"/>
          <w:szCs w:val="18"/>
        </w:rPr>
      </w:pPr>
    </w:p>
    <w:p w14:paraId="3F44A048" w14:textId="54B583F6" w:rsidR="008E4030" w:rsidRPr="006B5367" w:rsidRDefault="006B5367" w:rsidP="006B5367">
      <w:pPr>
        <w:pStyle w:val="BodyCopy-6pt"/>
        <w:rPr>
          <w:rFonts w:ascii="ArialMTStd-Bold" w:hAnsi="ArialMTStd-Bold" w:cs="ArialMTStd-Bold"/>
          <w:b/>
          <w:bCs/>
          <w:spacing w:val="0"/>
          <w:sz w:val="18"/>
          <w:szCs w:val="18"/>
        </w:rPr>
      </w:pPr>
      <w:r>
        <w:rPr>
          <w:rFonts w:ascii="ArialMTStd-Bold" w:hAnsi="ArialMTStd-Bold" w:cs="ArialMTStd-Bold"/>
          <w:b/>
          <w:bCs/>
          <w:sz w:val="18"/>
          <w:szCs w:val="18"/>
        </w:rPr>
        <w:t xml:space="preserve"> </w:t>
      </w:r>
      <w:r w:rsidRPr="006B5367">
        <w:rPr>
          <w:rFonts w:ascii="ArialMTStd-Bold" w:hAnsi="ArialMTStd-Bold" w:cs="ArialMTStd-Bold"/>
          <w:b/>
          <w:bCs/>
          <w:sz w:val="22"/>
          <w:szCs w:val="22"/>
        </w:rPr>
        <w:t xml:space="preserve">Cat. No. </w:t>
      </w:r>
      <w:r w:rsidR="00BA637C">
        <w:rPr>
          <w:rFonts w:ascii="ArialMTStd-Bold" w:hAnsi="ArialMTStd-Bold" w:cs="ArialMTStd-Bold"/>
          <w:b/>
          <w:bCs/>
          <w:spacing w:val="0"/>
          <w:sz w:val="22"/>
          <w:szCs w:val="22"/>
        </w:rPr>
        <w:t>2420, 2421, 2422</w:t>
      </w:r>
    </w:p>
    <w:p w14:paraId="46C5CE56" w14:textId="52F3AED1" w:rsidR="006B5367" w:rsidRDefault="006B5367" w:rsidP="001830DD"/>
    <w:p w14:paraId="2D898D77" w14:textId="77777777" w:rsidR="008E4030" w:rsidRDefault="008E4030" w:rsidP="001830DD"/>
    <w:p w14:paraId="48CCC3B7"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b/>
          <w:bCs/>
          <w:color w:val="000000"/>
          <w:spacing w:val="-3"/>
          <w:sz w:val="16"/>
          <w:szCs w:val="16"/>
        </w:rPr>
      </w:pPr>
      <w:r w:rsidRPr="00DB003B">
        <w:rPr>
          <w:rFonts w:ascii="Arial" w:hAnsi="Arial" w:cs="Arial"/>
          <w:b/>
          <w:bCs/>
          <w:color w:val="000000"/>
          <w:spacing w:val="-3"/>
          <w:sz w:val="16"/>
          <w:szCs w:val="16"/>
        </w:rPr>
        <w:t xml:space="preserve">INTENDED USE </w:t>
      </w:r>
    </w:p>
    <w:p w14:paraId="727D2E53"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The SPIFE Nexus Split Beta SPE method is intended to quantitatively determine the presence of normal and abnormal serum proteins and qualitatively determine the presence of urine proteins by agarose electrophoresis using the SPIFE Nexus System.</w:t>
      </w:r>
    </w:p>
    <w:p w14:paraId="4767271B"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 xml:space="preserve">For </w:t>
      </w:r>
      <w:r w:rsidRPr="00DB003B">
        <w:rPr>
          <w:rFonts w:ascii="Arial" w:hAnsi="Arial" w:cs="Arial"/>
          <w:i/>
          <w:iCs/>
          <w:color w:val="000000"/>
          <w:spacing w:val="-3"/>
          <w:sz w:val="16"/>
          <w:szCs w:val="16"/>
        </w:rPr>
        <w:t>In Vitro</w:t>
      </w:r>
      <w:r w:rsidRPr="00DB003B">
        <w:rPr>
          <w:rFonts w:ascii="Arial" w:hAnsi="Arial" w:cs="Arial"/>
          <w:color w:val="000000"/>
          <w:spacing w:val="-3"/>
          <w:sz w:val="16"/>
          <w:szCs w:val="16"/>
        </w:rPr>
        <w:t xml:space="preserve"> Diagnostic Use Only.</w:t>
      </w:r>
    </w:p>
    <w:p w14:paraId="5B540183"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Rx Only</w:t>
      </w:r>
    </w:p>
    <w:p w14:paraId="40CADC1A"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before="47"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SUMMARY</w:t>
      </w:r>
    </w:p>
    <w:p w14:paraId="416A9F4C"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4"/>
          <w:sz w:val="16"/>
          <w:szCs w:val="16"/>
        </w:rPr>
      </w:pPr>
      <w:r w:rsidRPr="00DB003B">
        <w:rPr>
          <w:rFonts w:ascii="Arial" w:hAnsi="Arial" w:cs="Arial"/>
          <w:color w:val="000000"/>
          <w:spacing w:val="-4"/>
          <w:sz w:val="16"/>
          <w:szCs w:val="16"/>
        </w:rPr>
        <w:t>Serum contains over one hundred individual proteins, with specific functions and various concentrations under different pathologic conditions.</w:t>
      </w:r>
      <w:r w:rsidRPr="00DB003B">
        <w:rPr>
          <w:rFonts w:ascii="Arial" w:hAnsi="Arial" w:cs="Arial"/>
          <w:color w:val="000000"/>
          <w:spacing w:val="-4"/>
          <w:sz w:val="16"/>
          <w:szCs w:val="16"/>
          <w:vertAlign w:val="superscript"/>
        </w:rPr>
        <w:t>1</w:t>
      </w:r>
      <w:r w:rsidRPr="00DB003B">
        <w:rPr>
          <w:rFonts w:ascii="Arial" w:hAnsi="Arial" w:cs="Arial"/>
          <w:color w:val="000000"/>
          <w:spacing w:val="-4"/>
          <w:sz w:val="16"/>
          <w:szCs w:val="16"/>
        </w:rPr>
        <w:t xml:space="preserve"> Since introduction of moving-boundary electrophoresis by Tiselius</w:t>
      </w:r>
      <w:r w:rsidRPr="00DB003B">
        <w:rPr>
          <w:rFonts w:ascii="Arial" w:hAnsi="Arial" w:cs="Arial"/>
          <w:color w:val="000000"/>
          <w:spacing w:val="-4"/>
          <w:sz w:val="16"/>
          <w:szCs w:val="16"/>
          <w:vertAlign w:val="superscript"/>
        </w:rPr>
        <w:t>2</w:t>
      </w:r>
      <w:r w:rsidRPr="00DB003B">
        <w:rPr>
          <w:rFonts w:ascii="Arial" w:hAnsi="Arial" w:cs="Arial"/>
          <w:color w:val="000000"/>
          <w:spacing w:val="-4"/>
          <w:sz w:val="16"/>
          <w:szCs w:val="16"/>
        </w:rPr>
        <w:t xml:space="preserve"> and the subsequent use of zone electrophoresis, serum proteins have been fractionated on the basis of their electrical charge at a particular pH into five classical fractions: albumin, alpha</w:t>
      </w:r>
      <w:r w:rsidRPr="00DB003B">
        <w:rPr>
          <w:rFonts w:ascii="Arial" w:hAnsi="Arial" w:cs="Arial"/>
          <w:color w:val="000000"/>
          <w:spacing w:val="-4"/>
          <w:sz w:val="16"/>
          <w:szCs w:val="16"/>
          <w:vertAlign w:val="subscript"/>
        </w:rPr>
        <w:t>1</w:t>
      </w:r>
      <w:r w:rsidRPr="00DB003B">
        <w:rPr>
          <w:rFonts w:ascii="Arial" w:hAnsi="Arial" w:cs="Arial"/>
          <w:color w:val="000000"/>
          <w:spacing w:val="-4"/>
          <w:sz w:val="16"/>
          <w:szCs w:val="16"/>
        </w:rPr>
        <w:t>, alpha</w:t>
      </w:r>
      <w:r w:rsidRPr="00DB003B">
        <w:rPr>
          <w:rFonts w:ascii="Arial" w:hAnsi="Arial" w:cs="Arial"/>
          <w:color w:val="000000"/>
          <w:spacing w:val="-4"/>
          <w:sz w:val="16"/>
          <w:szCs w:val="16"/>
          <w:vertAlign w:val="subscript"/>
        </w:rPr>
        <w:t>2</w:t>
      </w:r>
      <w:r w:rsidRPr="00DB003B">
        <w:rPr>
          <w:rFonts w:ascii="Arial" w:hAnsi="Arial" w:cs="Arial"/>
          <w:color w:val="000000"/>
          <w:spacing w:val="-4"/>
          <w:sz w:val="16"/>
          <w:szCs w:val="16"/>
        </w:rPr>
        <w:t>, beta and gamma proteins. Each of these classical electrophoretic zones, with the exception of albumin, normally contains two or more components. Knowing the relative proportions of these fractions has proven useful in the diagnosis and prognosis of certain disease states.</w:t>
      </w:r>
      <w:r w:rsidRPr="00DB003B">
        <w:rPr>
          <w:rFonts w:ascii="Arial" w:hAnsi="Arial" w:cs="Arial"/>
          <w:color w:val="000000"/>
          <w:spacing w:val="-4"/>
          <w:sz w:val="16"/>
          <w:szCs w:val="16"/>
          <w:vertAlign w:val="superscript"/>
        </w:rPr>
        <w:t>3,4,5</w:t>
      </w:r>
    </w:p>
    <w:p w14:paraId="326DF5E2"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before="47"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PRINCIPLE</w:t>
      </w:r>
    </w:p>
    <w:p w14:paraId="3F7EBFAF"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 xml:space="preserve">Proteins are large molecules composed of covalently linked amino acids. Depending on electron distributions resulting from covalent or ionic bonding of structural subgroups, proteins can be either polar or nonpolar at a given </w:t>
      </w:r>
      <w:proofErr w:type="spellStart"/>
      <w:r w:rsidRPr="00DB003B">
        <w:rPr>
          <w:rFonts w:ascii="Arial" w:hAnsi="Arial" w:cs="Arial"/>
          <w:color w:val="000000"/>
          <w:spacing w:val="-3"/>
          <w:sz w:val="16"/>
          <w:szCs w:val="16"/>
        </w:rPr>
        <w:t>pH.</w:t>
      </w:r>
      <w:proofErr w:type="spellEnd"/>
      <w:r w:rsidRPr="00DB003B">
        <w:rPr>
          <w:rFonts w:ascii="Arial" w:hAnsi="Arial" w:cs="Arial"/>
          <w:color w:val="000000"/>
          <w:spacing w:val="-3"/>
          <w:sz w:val="16"/>
          <w:szCs w:val="16"/>
        </w:rPr>
        <w:t xml:space="preserve"> Proteins are separated according to their respective electrical charges on agarose gel using both the electrophoretic and </w:t>
      </w:r>
      <w:proofErr w:type="spellStart"/>
      <w:r w:rsidRPr="00DB003B">
        <w:rPr>
          <w:rFonts w:ascii="Arial" w:hAnsi="Arial" w:cs="Arial"/>
          <w:color w:val="000000"/>
          <w:spacing w:val="-3"/>
          <w:sz w:val="16"/>
          <w:szCs w:val="16"/>
        </w:rPr>
        <w:t>electroendosmotic</w:t>
      </w:r>
      <w:proofErr w:type="spellEnd"/>
      <w:r w:rsidRPr="00DB003B">
        <w:rPr>
          <w:rFonts w:ascii="Arial" w:hAnsi="Arial" w:cs="Arial"/>
          <w:color w:val="000000"/>
          <w:spacing w:val="-3"/>
          <w:sz w:val="16"/>
          <w:szCs w:val="16"/>
        </w:rPr>
        <w:t xml:space="preserve"> forces present in the system. The proteins are then stained with a visible stain.</w:t>
      </w:r>
    </w:p>
    <w:p w14:paraId="7C8C7B94"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before="47"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REAGENTS</w:t>
      </w:r>
    </w:p>
    <w:p w14:paraId="7660D987" w14:textId="0478094C" w:rsidR="00DB003B" w:rsidRPr="00DB003B" w:rsidRDefault="00DB003B" w:rsidP="00DB003B">
      <w:pPr>
        <w:tabs>
          <w:tab w:val="left" w:pos="20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b/>
          <w:bCs/>
          <w:color w:val="000000"/>
          <w:spacing w:val="-3"/>
          <w:sz w:val="16"/>
          <w:szCs w:val="16"/>
        </w:rPr>
      </w:pPr>
      <w:r w:rsidRPr="00DB003B">
        <w:rPr>
          <w:rFonts w:ascii="Arial" w:hAnsi="Arial" w:cs="Arial"/>
          <w:b/>
          <w:bCs/>
          <w:color w:val="000000"/>
          <w:spacing w:val="-3"/>
          <w:sz w:val="16"/>
          <w:szCs w:val="16"/>
        </w:rPr>
        <w:t xml:space="preserve">1. </w:t>
      </w:r>
      <w:r w:rsidRPr="00DB003B">
        <w:rPr>
          <w:rFonts w:ascii="Arial" w:hAnsi="Arial" w:cs="Arial"/>
          <w:b/>
          <w:bCs/>
          <w:color w:val="000000"/>
          <w:spacing w:val="-3"/>
          <w:sz w:val="16"/>
          <w:szCs w:val="16"/>
        </w:rPr>
        <w:tab/>
        <w:t>SPIFE Split Beta SPE Gel</w:t>
      </w:r>
      <w:r w:rsidRPr="00DB003B">
        <w:rPr>
          <w:rFonts w:ascii="Arial" w:hAnsi="Arial" w:cs="Arial"/>
          <w:b/>
          <w:bCs/>
          <w:color w:val="000000"/>
          <w:spacing w:val="-3"/>
          <w:sz w:val="16"/>
          <w:szCs w:val="16"/>
        </w:rPr>
        <w:tab/>
      </w:r>
      <w:r w:rsidRPr="00DB003B">
        <w:rPr>
          <w:rFonts w:ascii="Arial" w:hAnsi="Arial" w:cs="Arial"/>
          <w:b/>
          <w:bCs/>
          <w:color w:val="000000"/>
          <w:spacing w:val="-3"/>
          <w:sz w:val="16"/>
          <w:szCs w:val="16"/>
        </w:rPr>
        <w:tab/>
      </w:r>
      <w:r w:rsidRPr="00DB003B">
        <w:rPr>
          <w:rFonts w:ascii="Arial" w:hAnsi="Arial" w:cs="Arial"/>
          <w:b/>
          <w:bCs/>
          <w:color w:val="000000"/>
          <w:spacing w:val="-3"/>
          <w:sz w:val="16"/>
          <w:szCs w:val="16"/>
        </w:rPr>
        <w:tab/>
      </w:r>
      <w:r w:rsidRPr="00DB003B">
        <w:rPr>
          <w:rFonts w:ascii="Arial" w:hAnsi="Arial" w:cs="Arial"/>
          <w:b/>
          <w:bCs/>
          <w:color w:val="000000"/>
          <w:spacing w:val="-3"/>
          <w:sz w:val="16"/>
          <w:szCs w:val="16"/>
        </w:rPr>
        <w:br/>
        <w:t>Ingredients:</w:t>
      </w:r>
      <w:r w:rsidRPr="00DB003B">
        <w:rPr>
          <w:rFonts w:ascii="Arial" w:hAnsi="Arial" w:cs="Arial"/>
          <w:color w:val="000000"/>
          <w:spacing w:val="-3"/>
          <w:sz w:val="16"/>
          <w:szCs w:val="16"/>
        </w:rPr>
        <w:t xml:space="preserve"> Each gel contains agarose in a tris-barbital/MOPS buffer with calcium lactate, a stabilizer, and a preservative. </w:t>
      </w: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b/>
          <w:bCs/>
          <w:color w:val="000000"/>
          <w:spacing w:val="-3"/>
          <w:sz w:val="16"/>
          <w:szCs w:val="16"/>
        </w:rPr>
        <w:tab/>
      </w:r>
      <w:r w:rsidRPr="00DB003B">
        <w:rPr>
          <w:rFonts w:ascii="Arial" w:hAnsi="Arial" w:cs="Arial"/>
          <w:b/>
          <w:bCs/>
          <w:color w:val="000000"/>
          <w:spacing w:val="-3"/>
          <w:sz w:val="16"/>
          <w:szCs w:val="16"/>
        </w:rPr>
        <w:br/>
        <w:t>WARNING: FOR IN-VITRO DIAGNOSTIC USE ONLY.</w:t>
      </w:r>
      <w:r w:rsidRPr="00DB003B">
        <w:rPr>
          <w:rFonts w:ascii="Arial" w:hAnsi="Arial" w:cs="Arial"/>
          <w:color w:val="000000"/>
          <w:spacing w:val="-3"/>
          <w:sz w:val="16"/>
          <w:szCs w:val="16"/>
        </w:rPr>
        <w:t xml:space="preserve"> The gel contains barbital which, in sufficient quantity, can be toxic.</w:t>
      </w:r>
      <w:r w:rsidRPr="00DB003B">
        <w:rPr>
          <w:rFonts w:ascii="Arial" w:hAnsi="Arial" w:cs="Arial"/>
          <w:color w:val="000000"/>
          <w:spacing w:val="-3"/>
          <w:sz w:val="16"/>
          <w:szCs w:val="16"/>
        </w:rPr>
        <w:tab/>
      </w:r>
      <w:r w:rsidRPr="00DB003B">
        <w:rPr>
          <w:rFonts w:ascii="Arial" w:hAnsi="Arial" w:cs="Arial"/>
          <w:color w:val="000000"/>
          <w:spacing w:val="-3"/>
          <w:sz w:val="16"/>
          <w:szCs w:val="16"/>
        </w:rPr>
        <w:tab/>
      </w:r>
    </w:p>
    <w:p w14:paraId="029B0E5B" w14:textId="319D605B" w:rsidR="00DB003B" w:rsidRPr="00DB003B" w:rsidRDefault="00DB003B" w:rsidP="00DB003B">
      <w:pPr>
        <w:tabs>
          <w:tab w:val="left" w:pos="20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Preparation for Use:</w:t>
      </w:r>
      <w:r w:rsidRPr="00DB003B">
        <w:rPr>
          <w:rFonts w:ascii="Arial" w:hAnsi="Arial" w:cs="Arial"/>
          <w:color w:val="000000"/>
          <w:spacing w:val="-3"/>
          <w:sz w:val="16"/>
          <w:szCs w:val="16"/>
        </w:rPr>
        <w:t xml:space="preserve"> The gels are ready for use as packaged.</w:t>
      </w:r>
      <w:r w:rsidRPr="00DB003B">
        <w:rPr>
          <w:rFonts w:ascii="Arial" w:hAnsi="Arial" w:cs="Arial"/>
          <w:color w:val="000000"/>
          <w:spacing w:val="-3"/>
          <w:sz w:val="16"/>
          <w:szCs w:val="16"/>
        </w:rPr>
        <w:tab/>
      </w:r>
      <w:r w:rsidRPr="00DB003B">
        <w:rPr>
          <w:rFonts w:ascii="Arial" w:hAnsi="Arial" w:cs="Arial"/>
          <w:b/>
          <w:bCs/>
          <w:color w:val="000000"/>
          <w:spacing w:val="-3"/>
          <w:sz w:val="16"/>
          <w:szCs w:val="16"/>
        </w:rPr>
        <w:tab/>
      </w:r>
      <w:r w:rsidRPr="00DB003B">
        <w:rPr>
          <w:rFonts w:ascii="Arial" w:hAnsi="Arial" w:cs="Arial"/>
          <w:b/>
          <w:bCs/>
          <w:color w:val="000000"/>
          <w:spacing w:val="-3"/>
          <w:sz w:val="16"/>
          <w:szCs w:val="16"/>
        </w:rPr>
        <w:br/>
        <w:t>Storage and Stability:</w:t>
      </w:r>
      <w:r w:rsidRPr="00DB003B">
        <w:rPr>
          <w:rFonts w:ascii="Arial" w:hAnsi="Arial" w:cs="Arial"/>
          <w:color w:val="000000"/>
          <w:spacing w:val="-3"/>
          <w:sz w:val="16"/>
          <w:szCs w:val="16"/>
        </w:rPr>
        <w:t xml:space="preserve"> The gels should be stored at room temperature (15 to 30°C) and are stable until the expiration date indicated on the package. The gels must be stored horizontally in the protective packaging in which they are shipped. </w:t>
      </w:r>
      <w:r w:rsidRPr="00DB003B">
        <w:rPr>
          <w:rFonts w:ascii="Arial" w:hAnsi="Arial" w:cs="Arial"/>
          <w:b/>
          <w:bCs/>
          <w:color w:val="000000"/>
          <w:spacing w:val="-3"/>
          <w:sz w:val="16"/>
          <w:szCs w:val="16"/>
        </w:rPr>
        <w:t>DO NOT REFRIGERATE OR FREEZE THE GELS.</w:t>
      </w:r>
      <w:r w:rsidRPr="00DB003B">
        <w:rPr>
          <w:rFonts w:ascii="Arial" w:hAnsi="Arial" w:cs="Arial"/>
          <w:color w:val="000000"/>
          <w:spacing w:val="-3"/>
          <w:sz w:val="16"/>
          <w:szCs w:val="16"/>
        </w:rPr>
        <w:t xml:space="preserve"> Avoid storage close to a window or heat source, and avoid temperature variation during storage.</w:t>
      </w: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b/>
          <w:bCs/>
          <w:color w:val="000000"/>
          <w:spacing w:val="-3"/>
          <w:sz w:val="16"/>
          <w:szCs w:val="16"/>
        </w:rPr>
        <w:tab/>
      </w:r>
      <w:r w:rsidRPr="00DB003B">
        <w:rPr>
          <w:rFonts w:ascii="Arial" w:hAnsi="Arial" w:cs="Arial"/>
          <w:b/>
          <w:bCs/>
          <w:color w:val="000000"/>
          <w:spacing w:val="-3"/>
          <w:sz w:val="16"/>
          <w:szCs w:val="16"/>
        </w:rPr>
        <w:br/>
      </w:r>
      <w:r w:rsidRPr="00DB003B">
        <w:rPr>
          <w:rFonts w:ascii="Arial" w:hAnsi="Arial" w:cs="Arial"/>
          <w:b/>
          <w:bCs/>
          <w:color w:val="000000"/>
          <w:spacing w:val="-4"/>
          <w:sz w:val="16"/>
          <w:szCs w:val="16"/>
        </w:rPr>
        <w:t>Signs of Deterioration:</w:t>
      </w:r>
      <w:r w:rsidRPr="00DB003B">
        <w:rPr>
          <w:rFonts w:ascii="Arial" w:hAnsi="Arial" w:cs="Arial"/>
          <w:color w:val="000000"/>
          <w:spacing w:val="-4"/>
          <w:sz w:val="16"/>
          <w:szCs w:val="16"/>
        </w:rPr>
        <w:t xml:space="preserve"> Any of the following conditions may indicate deterioration of the gel: (1) crystalline appearance indicating the agarose has been frozen, (2) cracking and peeling indicating drying of the agarose, (3) bacterial growth indicating contamination, (4) thinning of the gel blocks.</w:t>
      </w:r>
    </w:p>
    <w:p w14:paraId="7518A48B" w14:textId="27AC4976" w:rsidR="00DB003B" w:rsidRPr="00DB003B" w:rsidRDefault="00DB003B" w:rsidP="00DB003B">
      <w:pPr>
        <w:tabs>
          <w:tab w:val="left" w:pos="20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b/>
          <w:bCs/>
          <w:color w:val="000000"/>
          <w:spacing w:val="-3"/>
          <w:sz w:val="16"/>
          <w:szCs w:val="16"/>
        </w:rPr>
      </w:pPr>
      <w:r w:rsidRPr="00DB003B">
        <w:rPr>
          <w:rFonts w:ascii="Arial" w:hAnsi="Arial" w:cs="Arial"/>
          <w:b/>
          <w:bCs/>
          <w:color w:val="000000"/>
          <w:spacing w:val="-3"/>
          <w:sz w:val="16"/>
          <w:szCs w:val="16"/>
        </w:rPr>
        <w:t xml:space="preserve">2. </w:t>
      </w:r>
      <w:r w:rsidRPr="00DB003B">
        <w:rPr>
          <w:rFonts w:ascii="Arial" w:hAnsi="Arial" w:cs="Arial"/>
          <w:b/>
          <w:bCs/>
          <w:color w:val="000000"/>
          <w:spacing w:val="-3"/>
          <w:sz w:val="16"/>
          <w:szCs w:val="16"/>
        </w:rPr>
        <w:tab/>
        <w:t>SPIFE Nexus Blue</w:t>
      </w:r>
      <w:r w:rsidRPr="00DB003B">
        <w:rPr>
          <w:rFonts w:ascii="Arial" w:hAnsi="Arial" w:cs="Arial"/>
          <w:b/>
          <w:bCs/>
          <w:color w:val="000000"/>
          <w:spacing w:val="-3"/>
          <w:sz w:val="16"/>
          <w:szCs w:val="16"/>
        </w:rPr>
        <w:tab/>
      </w:r>
      <w:r w:rsidRPr="00DB003B">
        <w:rPr>
          <w:rFonts w:ascii="Arial" w:hAnsi="Arial" w:cs="Arial"/>
          <w:b/>
          <w:bCs/>
          <w:color w:val="000000"/>
          <w:spacing w:val="-3"/>
          <w:sz w:val="16"/>
          <w:szCs w:val="16"/>
        </w:rPr>
        <w:tab/>
      </w:r>
      <w:r w:rsidRPr="00DB003B">
        <w:rPr>
          <w:rFonts w:ascii="Arial" w:hAnsi="Arial" w:cs="Arial"/>
          <w:b/>
          <w:bCs/>
          <w:color w:val="000000"/>
          <w:spacing w:val="-3"/>
          <w:sz w:val="16"/>
          <w:szCs w:val="16"/>
        </w:rPr>
        <w:br/>
        <w:t>Ingredients:</w:t>
      </w:r>
      <w:r w:rsidRPr="00DB003B">
        <w:rPr>
          <w:rFonts w:ascii="Arial" w:hAnsi="Arial" w:cs="Arial"/>
          <w:color w:val="000000"/>
          <w:spacing w:val="-3"/>
          <w:sz w:val="16"/>
          <w:szCs w:val="16"/>
        </w:rPr>
        <w:t xml:space="preserve"> The stain contains 0.5% (w/v) acid blue stain, 5% acetic acid, and surfactant.</w:t>
      </w: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b/>
          <w:bCs/>
          <w:color w:val="000000"/>
          <w:spacing w:val="-3"/>
          <w:sz w:val="16"/>
          <w:szCs w:val="16"/>
        </w:rPr>
        <w:tab/>
      </w:r>
      <w:r w:rsidRPr="00DB003B">
        <w:rPr>
          <w:rFonts w:ascii="Arial" w:hAnsi="Arial" w:cs="Arial"/>
          <w:b/>
          <w:bCs/>
          <w:color w:val="000000"/>
          <w:spacing w:val="-3"/>
          <w:sz w:val="16"/>
          <w:szCs w:val="16"/>
        </w:rPr>
        <w:br/>
        <w:t>WARNING: FOR IN-VITRO DIAGNOSTIC USE ONLY. DO NOT INGEST.</w:t>
      </w:r>
      <w:r w:rsidRPr="00DB003B">
        <w:rPr>
          <w:rFonts w:ascii="Arial" w:hAnsi="Arial" w:cs="Arial"/>
          <w:color w:val="000000"/>
          <w:spacing w:val="-3"/>
          <w:sz w:val="16"/>
          <w:szCs w:val="16"/>
        </w:rPr>
        <w:tab/>
      </w:r>
    </w:p>
    <w:p w14:paraId="61EF42E5" w14:textId="1399A8F2" w:rsidR="00DB003B" w:rsidRPr="00DB003B" w:rsidRDefault="00DB003B" w:rsidP="00DB003B">
      <w:pPr>
        <w:tabs>
          <w:tab w:val="left" w:pos="20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Preparation for Use:</w:t>
      </w:r>
      <w:r w:rsidRPr="00DB003B">
        <w:rPr>
          <w:rFonts w:ascii="Arial" w:hAnsi="Arial" w:cs="Arial"/>
          <w:color w:val="000000"/>
          <w:spacing w:val="-3"/>
          <w:sz w:val="16"/>
          <w:szCs w:val="16"/>
        </w:rPr>
        <w:t xml:space="preserve"> The stain is ready for use as packaged.</w:t>
      </w:r>
      <w:r w:rsidRPr="00DB003B">
        <w:rPr>
          <w:rFonts w:ascii="Arial" w:hAnsi="Arial" w:cs="Arial"/>
          <w:b/>
          <w:bCs/>
          <w:color w:val="000000"/>
          <w:spacing w:val="-3"/>
          <w:sz w:val="16"/>
          <w:szCs w:val="16"/>
        </w:rPr>
        <w:tab/>
      </w:r>
      <w:r w:rsidRPr="00DB003B">
        <w:rPr>
          <w:rFonts w:ascii="Arial" w:hAnsi="Arial" w:cs="Arial"/>
          <w:b/>
          <w:bCs/>
          <w:color w:val="000000"/>
          <w:spacing w:val="-3"/>
          <w:sz w:val="16"/>
          <w:szCs w:val="16"/>
        </w:rPr>
        <w:br/>
        <w:t>Storage and Stability:</w:t>
      </w:r>
      <w:r w:rsidRPr="00DB003B">
        <w:rPr>
          <w:rFonts w:ascii="Arial" w:hAnsi="Arial" w:cs="Arial"/>
          <w:color w:val="000000"/>
          <w:spacing w:val="-3"/>
          <w:sz w:val="16"/>
          <w:szCs w:val="16"/>
        </w:rPr>
        <w:t xml:space="preserve"> The stain solution is stable for one year when stored at 15 to 30°C in a closed container.</w:t>
      </w: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b/>
          <w:bCs/>
          <w:color w:val="000000"/>
          <w:spacing w:val="-3"/>
          <w:sz w:val="16"/>
          <w:szCs w:val="16"/>
        </w:rPr>
        <w:tab/>
      </w:r>
      <w:r w:rsidRPr="00DB003B">
        <w:rPr>
          <w:rFonts w:ascii="Arial" w:hAnsi="Arial" w:cs="Arial"/>
          <w:b/>
          <w:bCs/>
          <w:color w:val="000000"/>
          <w:spacing w:val="-3"/>
          <w:sz w:val="16"/>
          <w:szCs w:val="16"/>
        </w:rPr>
        <w:br/>
        <w:t>Signs of Deterioration:</w:t>
      </w:r>
      <w:r w:rsidRPr="00DB003B">
        <w:rPr>
          <w:rFonts w:ascii="Arial" w:hAnsi="Arial" w:cs="Arial"/>
          <w:color w:val="000000"/>
          <w:spacing w:val="-3"/>
          <w:sz w:val="16"/>
          <w:szCs w:val="16"/>
        </w:rPr>
        <w:t xml:space="preserve"> The prepared stain should be a homogeneous mixture free of precipitate. Discard if precipitate forms.</w:t>
      </w:r>
    </w:p>
    <w:p w14:paraId="77B7F9D5" w14:textId="2A759D2B" w:rsidR="00DB003B" w:rsidRPr="00DB003B" w:rsidRDefault="00DB003B" w:rsidP="00DB003B">
      <w:pPr>
        <w:tabs>
          <w:tab w:val="left" w:pos="20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b/>
          <w:bCs/>
          <w:color w:val="000000"/>
          <w:spacing w:val="-3"/>
          <w:sz w:val="16"/>
          <w:szCs w:val="16"/>
        </w:rPr>
      </w:pPr>
      <w:r w:rsidRPr="00DB003B">
        <w:rPr>
          <w:rFonts w:ascii="Arial" w:hAnsi="Arial" w:cs="Arial"/>
          <w:b/>
          <w:bCs/>
          <w:color w:val="000000"/>
          <w:spacing w:val="-3"/>
          <w:sz w:val="16"/>
          <w:szCs w:val="16"/>
        </w:rPr>
        <w:t xml:space="preserve">3. </w:t>
      </w:r>
      <w:r w:rsidRPr="00DB003B">
        <w:rPr>
          <w:rFonts w:ascii="Arial" w:hAnsi="Arial" w:cs="Arial"/>
          <w:b/>
          <w:bCs/>
          <w:color w:val="000000"/>
          <w:spacing w:val="-3"/>
          <w:sz w:val="16"/>
          <w:szCs w:val="16"/>
        </w:rPr>
        <w:tab/>
        <w:t xml:space="preserve">Citric Acid </w:t>
      </w:r>
      <w:proofErr w:type="spellStart"/>
      <w:r w:rsidRPr="00DB003B">
        <w:rPr>
          <w:rFonts w:ascii="Arial" w:hAnsi="Arial" w:cs="Arial"/>
          <w:b/>
          <w:bCs/>
          <w:color w:val="000000"/>
          <w:spacing w:val="-3"/>
          <w:sz w:val="16"/>
          <w:szCs w:val="16"/>
        </w:rPr>
        <w:t>Destain</w:t>
      </w:r>
      <w:proofErr w:type="spellEnd"/>
      <w:r w:rsidRPr="00DB003B">
        <w:rPr>
          <w:rFonts w:ascii="Arial" w:hAnsi="Arial" w:cs="Arial"/>
          <w:b/>
          <w:bCs/>
          <w:color w:val="000000"/>
          <w:spacing w:val="-3"/>
          <w:sz w:val="16"/>
          <w:szCs w:val="16"/>
        </w:rPr>
        <w:t xml:space="preserve"> </w:t>
      </w:r>
      <w:r w:rsidRPr="00DB003B">
        <w:rPr>
          <w:rFonts w:ascii="Arial" w:hAnsi="Arial" w:cs="Arial"/>
          <w:b/>
          <w:bCs/>
          <w:color w:val="000000"/>
          <w:spacing w:val="-3"/>
          <w:sz w:val="16"/>
          <w:szCs w:val="16"/>
        </w:rPr>
        <w:tab/>
      </w:r>
      <w:r w:rsidRPr="00DB003B">
        <w:rPr>
          <w:rFonts w:ascii="Arial" w:hAnsi="Arial" w:cs="Arial"/>
          <w:b/>
          <w:bCs/>
          <w:color w:val="000000"/>
          <w:spacing w:val="-3"/>
          <w:sz w:val="16"/>
          <w:szCs w:val="16"/>
        </w:rPr>
        <w:tab/>
      </w:r>
      <w:r w:rsidRPr="00DB003B">
        <w:rPr>
          <w:rFonts w:ascii="Arial" w:hAnsi="Arial" w:cs="Arial"/>
          <w:b/>
          <w:bCs/>
          <w:color w:val="000000"/>
          <w:spacing w:val="-3"/>
          <w:sz w:val="16"/>
          <w:szCs w:val="16"/>
        </w:rPr>
        <w:tab/>
      </w:r>
      <w:r w:rsidRPr="00DB003B">
        <w:rPr>
          <w:rFonts w:ascii="Arial" w:hAnsi="Arial" w:cs="Arial"/>
          <w:b/>
          <w:bCs/>
          <w:color w:val="000000"/>
          <w:spacing w:val="-3"/>
          <w:sz w:val="16"/>
          <w:szCs w:val="16"/>
        </w:rPr>
        <w:br/>
        <w:t>Ingredients:</w:t>
      </w:r>
      <w:r w:rsidRPr="00DB003B">
        <w:rPr>
          <w:rFonts w:ascii="Arial" w:hAnsi="Arial" w:cs="Arial"/>
          <w:color w:val="000000"/>
          <w:spacing w:val="-3"/>
          <w:sz w:val="16"/>
          <w:szCs w:val="16"/>
        </w:rPr>
        <w:t xml:space="preserve"> After dissolution, </w:t>
      </w:r>
      <w:proofErr w:type="spellStart"/>
      <w:r w:rsidRPr="00DB003B">
        <w:rPr>
          <w:rFonts w:ascii="Arial" w:hAnsi="Arial" w:cs="Arial"/>
          <w:color w:val="000000"/>
          <w:spacing w:val="-3"/>
          <w:sz w:val="16"/>
          <w:szCs w:val="16"/>
        </w:rPr>
        <w:t>destain</w:t>
      </w:r>
      <w:proofErr w:type="spellEnd"/>
      <w:r w:rsidRPr="00DB003B">
        <w:rPr>
          <w:rFonts w:ascii="Arial" w:hAnsi="Arial" w:cs="Arial"/>
          <w:color w:val="000000"/>
          <w:spacing w:val="-3"/>
          <w:sz w:val="16"/>
          <w:szCs w:val="16"/>
        </w:rPr>
        <w:t xml:space="preserve"> contains 0.3% (w/v) citric acid.</w:t>
      </w: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b/>
          <w:bCs/>
          <w:color w:val="000000"/>
          <w:spacing w:val="-10"/>
          <w:sz w:val="16"/>
          <w:szCs w:val="16"/>
        </w:rPr>
        <w:tab/>
      </w:r>
      <w:r w:rsidRPr="00DB003B">
        <w:rPr>
          <w:rFonts w:ascii="Arial" w:hAnsi="Arial" w:cs="Arial"/>
          <w:b/>
          <w:bCs/>
          <w:color w:val="000000"/>
          <w:spacing w:val="-10"/>
          <w:sz w:val="16"/>
          <w:szCs w:val="16"/>
        </w:rPr>
        <w:br/>
        <w:t>WARNING: FOR IN-VITRO DIAGNOSTIC USE. DO NOT INGEST - IRRITANT.</w:t>
      </w:r>
      <w:r w:rsidRPr="00DB003B">
        <w:rPr>
          <w:rFonts w:ascii="Arial" w:hAnsi="Arial" w:cs="Arial"/>
          <w:b/>
          <w:bCs/>
          <w:color w:val="000000"/>
          <w:spacing w:val="-3"/>
          <w:sz w:val="16"/>
          <w:szCs w:val="16"/>
        </w:rPr>
        <w:tab/>
      </w:r>
      <w:r w:rsidRPr="00DB003B">
        <w:rPr>
          <w:rFonts w:ascii="Arial" w:hAnsi="Arial" w:cs="Arial"/>
          <w:b/>
          <w:bCs/>
          <w:color w:val="000000"/>
          <w:spacing w:val="-3"/>
          <w:sz w:val="16"/>
          <w:szCs w:val="16"/>
        </w:rPr>
        <w:tab/>
      </w:r>
      <w:r w:rsidRPr="00DB003B">
        <w:rPr>
          <w:rFonts w:ascii="Arial" w:hAnsi="Arial" w:cs="Arial"/>
          <w:b/>
          <w:bCs/>
          <w:color w:val="000000"/>
          <w:sz w:val="16"/>
          <w:szCs w:val="16"/>
        </w:rPr>
        <w:br/>
        <w:t>Preparation for Use:</w:t>
      </w:r>
      <w:r w:rsidRPr="00DB003B">
        <w:rPr>
          <w:rFonts w:ascii="Arial" w:hAnsi="Arial" w:cs="Arial"/>
          <w:color w:val="000000"/>
          <w:sz w:val="16"/>
          <w:szCs w:val="16"/>
        </w:rPr>
        <w:t xml:space="preserve"> Pour 11 L of deionized water into </w:t>
      </w:r>
      <w:proofErr w:type="spellStart"/>
      <w:r w:rsidRPr="00DB003B">
        <w:rPr>
          <w:rFonts w:ascii="Arial" w:hAnsi="Arial" w:cs="Arial"/>
          <w:color w:val="000000"/>
          <w:sz w:val="16"/>
          <w:szCs w:val="16"/>
        </w:rPr>
        <w:t>Destain</w:t>
      </w:r>
      <w:proofErr w:type="spellEnd"/>
      <w:r w:rsidRPr="00DB003B">
        <w:rPr>
          <w:rFonts w:ascii="Arial" w:hAnsi="Arial" w:cs="Arial"/>
          <w:color w:val="000000"/>
          <w:sz w:val="16"/>
          <w:szCs w:val="16"/>
        </w:rPr>
        <w:t xml:space="preserve"> vat. Add full package of </w:t>
      </w:r>
      <w:proofErr w:type="spellStart"/>
      <w:r w:rsidRPr="00DB003B">
        <w:rPr>
          <w:rFonts w:ascii="Arial" w:hAnsi="Arial" w:cs="Arial"/>
          <w:color w:val="000000"/>
          <w:sz w:val="16"/>
          <w:szCs w:val="16"/>
        </w:rPr>
        <w:t>destain</w:t>
      </w:r>
      <w:proofErr w:type="spellEnd"/>
      <w:r w:rsidRPr="00DB003B">
        <w:rPr>
          <w:rFonts w:ascii="Arial" w:hAnsi="Arial" w:cs="Arial"/>
          <w:color w:val="000000"/>
          <w:sz w:val="16"/>
          <w:szCs w:val="16"/>
        </w:rPr>
        <w:t xml:space="preserve"> and mix until completely dissolved.</w:t>
      </w:r>
      <w:r w:rsidRPr="00DB003B">
        <w:rPr>
          <w:rFonts w:ascii="Arial" w:hAnsi="Arial" w:cs="Arial"/>
          <w:color w:val="000000"/>
          <w:spacing w:val="-3"/>
          <w:sz w:val="16"/>
          <w:szCs w:val="16"/>
        </w:rPr>
        <w:tab/>
      </w:r>
      <w:r w:rsidRPr="00DB003B">
        <w:rPr>
          <w:rFonts w:ascii="Arial" w:hAnsi="Arial" w:cs="Arial"/>
          <w:b/>
          <w:bCs/>
          <w:color w:val="000000"/>
          <w:spacing w:val="-3"/>
          <w:sz w:val="16"/>
          <w:szCs w:val="16"/>
        </w:rPr>
        <w:tab/>
      </w:r>
      <w:r w:rsidRPr="00DB003B">
        <w:rPr>
          <w:rFonts w:ascii="Arial" w:hAnsi="Arial" w:cs="Arial"/>
          <w:b/>
          <w:bCs/>
          <w:color w:val="000000"/>
          <w:spacing w:val="-3"/>
          <w:sz w:val="16"/>
          <w:szCs w:val="16"/>
        </w:rPr>
        <w:br/>
        <w:t>Storage and Stability:</w:t>
      </w:r>
      <w:r w:rsidRPr="00DB003B">
        <w:rPr>
          <w:rFonts w:ascii="Arial" w:hAnsi="Arial" w:cs="Arial"/>
          <w:color w:val="000000"/>
          <w:spacing w:val="-3"/>
          <w:sz w:val="16"/>
          <w:szCs w:val="16"/>
        </w:rPr>
        <w:t xml:space="preserve"> Store the </w:t>
      </w:r>
      <w:proofErr w:type="spellStart"/>
      <w:r w:rsidRPr="00DB003B">
        <w:rPr>
          <w:rFonts w:ascii="Arial" w:hAnsi="Arial" w:cs="Arial"/>
          <w:color w:val="000000"/>
          <w:spacing w:val="-3"/>
          <w:sz w:val="16"/>
          <w:szCs w:val="16"/>
        </w:rPr>
        <w:t>destain</w:t>
      </w:r>
      <w:proofErr w:type="spellEnd"/>
      <w:r w:rsidRPr="00DB003B">
        <w:rPr>
          <w:rFonts w:ascii="Arial" w:hAnsi="Arial" w:cs="Arial"/>
          <w:color w:val="000000"/>
          <w:spacing w:val="-3"/>
          <w:sz w:val="16"/>
          <w:szCs w:val="16"/>
        </w:rPr>
        <w:t xml:space="preserve"> at 15 to 30°C. It is stable until the expiration date on the package.</w:t>
      </w:r>
      <w:r w:rsidRPr="00DB003B">
        <w:rPr>
          <w:rFonts w:ascii="Arial" w:hAnsi="Arial" w:cs="Arial"/>
          <w:b/>
          <w:bCs/>
          <w:color w:val="000000"/>
          <w:spacing w:val="-3"/>
          <w:sz w:val="16"/>
          <w:szCs w:val="16"/>
        </w:rPr>
        <w:tab/>
      </w:r>
      <w:r w:rsidRPr="00DB003B">
        <w:rPr>
          <w:rFonts w:ascii="Arial" w:hAnsi="Arial" w:cs="Arial"/>
          <w:b/>
          <w:bCs/>
          <w:color w:val="000000"/>
          <w:spacing w:val="-3"/>
          <w:sz w:val="16"/>
          <w:szCs w:val="16"/>
        </w:rPr>
        <w:br/>
        <w:t>Signs of Deterioration:</w:t>
      </w:r>
      <w:r w:rsidRPr="00DB003B">
        <w:rPr>
          <w:rFonts w:ascii="Arial" w:hAnsi="Arial" w:cs="Arial"/>
          <w:color w:val="000000"/>
          <w:spacing w:val="-3"/>
          <w:sz w:val="16"/>
          <w:szCs w:val="16"/>
        </w:rPr>
        <w:t xml:space="preserve"> Discard if solution becomes cloudy. </w:t>
      </w:r>
    </w:p>
    <w:p w14:paraId="67F84CF3"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before="47"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INSTRUMENT</w:t>
      </w:r>
    </w:p>
    <w:p w14:paraId="3BACE7C2"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 xml:space="preserve">A SPIFE Nexus analyzer must be used to apply serum samples, electrophorese, stain, </w:t>
      </w:r>
      <w:proofErr w:type="spellStart"/>
      <w:r w:rsidRPr="00DB003B">
        <w:rPr>
          <w:rFonts w:ascii="Arial" w:hAnsi="Arial" w:cs="Arial"/>
          <w:color w:val="000000"/>
          <w:spacing w:val="-3"/>
          <w:sz w:val="16"/>
          <w:szCs w:val="16"/>
        </w:rPr>
        <w:t>destain</w:t>
      </w:r>
      <w:proofErr w:type="spellEnd"/>
      <w:r w:rsidRPr="00DB003B">
        <w:rPr>
          <w:rFonts w:ascii="Arial" w:hAnsi="Arial" w:cs="Arial"/>
          <w:color w:val="000000"/>
          <w:spacing w:val="-3"/>
          <w:sz w:val="16"/>
          <w:szCs w:val="16"/>
        </w:rPr>
        <w:t xml:space="preserve">, dry and then scan the gels. The gels may also be scanned on a separate densitometer such as the </w:t>
      </w:r>
      <w:proofErr w:type="spellStart"/>
      <w:r w:rsidRPr="00DB003B">
        <w:rPr>
          <w:rFonts w:ascii="Arial" w:hAnsi="Arial" w:cs="Arial"/>
          <w:color w:val="000000"/>
          <w:spacing w:val="-3"/>
          <w:sz w:val="16"/>
          <w:szCs w:val="16"/>
        </w:rPr>
        <w:t>QuickScan</w:t>
      </w:r>
      <w:proofErr w:type="spellEnd"/>
      <w:r w:rsidRPr="00DB003B">
        <w:rPr>
          <w:rFonts w:ascii="Arial" w:hAnsi="Arial" w:cs="Arial"/>
          <w:color w:val="000000"/>
          <w:spacing w:val="-3"/>
          <w:sz w:val="16"/>
          <w:szCs w:val="16"/>
        </w:rPr>
        <w:t xml:space="preserve"> Touch Plus (Cat. No. 1640). Refer to the Operator's Manuals for detailed instructions.</w:t>
      </w:r>
    </w:p>
    <w:p w14:paraId="7343E360"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before="47" w:line="288" w:lineRule="auto"/>
        <w:jc w:val="both"/>
        <w:textAlignment w:val="center"/>
        <w:rPr>
          <w:rFonts w:ascii="Arial" w:hAnsi="Arial" w:cs="Arial"/>
          <w:b/>
          <w:bCs/>
          <w:color w:val="000000"/>
          <w:spacing w:val="-3"/>
          <w:sz w:val="16"/>
          <w:szCs w:val="16"/>
        </w:rPr>
      </w:pPr>
      <w:r w:rsidRPr="00DB003B">
        <w:rPr>
          <w:rFonts w:ascii="Arial" w:hAnsi="Arial" w:cs="Arial"/>
          <w:b/>
          <w:bCs/>
          <w:color w:val="000000"/>
          <w:spacing w:val="-3"/>
          <w:sz w:val="16"/>
          <w:szCs w:val="16"/>
        </w:rPr>
        <w:t xml:space="preserve">SPECIMEN COLLECTION AND HANDLING </w:t>
      </w:r>
    </w:p>
    <w:p w14:paraId="0E76DB48"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Specimen:</w:t>
      </w:r>
      <w:r w:rsidRPr="00DB003B">
        <w:rPr>
          <w:rFonts w:ascii="Arial" w:hAnsi="Arial" w:cs="Arial"/>
          <w:color w:val="000000"/>
          <w:spacing w:val="-3"/>
          <w:sz w:val="16"/>
          <w:szCs w:val="16"/>
        </w:rPr>
        <w:t xml:space="preserve"> Fresh serum or urine is the specimen of choice. Use of plasma will cause a fibrinogen band to appear as a distinct narrow band between the beta and gamma fractions.</w:t>
      </w:r>
    </w:p>
    <w:p w14:paraId="00C700F3"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Storage and Stability:</w:t>
      </w:r>
      <w:r w:rsidRPr="00DB003B">
        <w:rPr>
          <w:rFonts w:ascii="Arial" w:hAnsi="Arial" w:cs="Arial"/>
          <w:color w:val="000000"/>
          <w:spacing w:val="-3"/>
          <w:sz w:val="16"/>
          <w:szCs w:val="16"/>
        </w:rPr>
        <w:t xml:space="preserve"> If storage is necessary, store serum samples covered at 15 to 30°C for 4 days, 2 to 8°C for 2 weeks or -20°C for 6 months.</w:t>
      </w:r>
      <w:r w:rsidRPr="00DB003B">
        <w:rPr>
          <w:rFonts w:ascii="Arial" w:hAnsi="Arial" w:cs="Arial"/>
          <w:color w:val="000000"/>
          <w:spacing w:val="-3"/>
          <w:sz w:val="16"/>
          <w:szCs w:val="16"/>
          <w:vertAlign w:val="superscript"/>
        </w:rPr>
        <w:t>6</w:t>
      </w:r>
      <w:r w:rsidRPr="00DB003B">
        <w:rPr>
          <w:rFonts w:ascii="Arial" w:hAnsi="Arial" w:cs="Arial"/>
          <w:color w:val="000000"/>
          <w:spacing w:val="-3"/>
          <w:sz w:val="16"/>
          <w:szCs w:val="16"/>
        </w:rPr>
        <w:t xml:space="preserve"> Urine samples may be stored covered at 2 to 8°C for up to </w:t>
      </w:r>
      <w:r w:rsidRPr="00DB003B">
        <w:rPr>
          <w:rFonts w:ascii="Arial" w:hAnsi="Arial" w:cs="Arial"/>
          <w:color w:val="000000"/>
          <w:sz w:val="16"/>
          <w:szCs w:val="16"/>
        </w:rPr>
        <w:t>9 days</w:t>
      </w:r>
      <w:r w:rsidRPr="00DB003B">
        <w:rPr>
          <w:rFonts w:ascii="Arial" w:hAnsi="Arial" w:cs="Arial"/>
          <w:color w:val="000000"/>
          <w:spacing w:val="-3"/>
          <w:sz w:val="16"/>
          <w:szCs w:val="16"/>
        </w:rPr>
        <w:t xml:space="preserve"> or at -20°C for 1 month. </w:t>
      </w:r>
      <w:r w:rsidRPr="00DB003B">
        <w:rPr>
          <w:rFonts w:ascii="Arial" w:hAnsi="Arial" w:cs="Arial"/>
          <w:color w:val="000000"/>
          <w:sz w:val="16"/>
          <w:szCs w:val="16"/>
        </w:rPr>
        <w:t>Samples should be discarded if there are signs of contamination, marked turbidity or gross hemolysis.</w:t>
      </w:r>
      <w:r w:rsidRPr="00DB003B">
        <w:rPr>
          <w:rFonts w:ascii="Arial" w:hAnsi="Arial" w:cs="Arial"/>
          <w:color w:val="000000"/>
          <w:spacing w:val="-3"/>
          <w:sz w:val="16"/>
          <w:szCs w:val="16"/>
        </w:rPr>
        <w:t xml:space="preserve"> </w:t>
      </w:r>
      <w:r w:rsidRPr="00DB003B">
        <w:rPr>
          <w:rFonts w:ascii="Arial" w:hAnsi="Arial" w:cs="Arial"/>
          <w:color w:val="000000"/>
          <w:sz w:val="16"/>
          <w:szCs w:val="16"/>
        </w:rPr>
        <w:t>It is the responsibility of the individual laboratory to use all available references and/or its own studies to determine specific stability criteria for its laboratory.</w:t>
      </w:r>
    </w:p>
    <w:p w14:paraId="6D7C08B2"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Interfering Factors:</w:t>
      </w:r>
      <w:r w:rsidRPr="00DB003B">
        <w:rPr>
          <w:rFonts w:ascii="Arial" w:hAnsi="Arial" w:cs="Arial"/>
          <w:color w:val="000000"/>
          <w:spacing w:val="-3"/>
          <w:sz w:val="16"/>
          <w:szCs w:val="16"/>
        </w:rPr>
        <w:t xml:space="preserve"> </w:t>
      </w:r>
    </w:p>
    <w:p w14:paraId="4A668B20" w14:textId="7D1B408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1. Hemolysis may cause false elevation in the alpha</w:t>
      </w:r>
      <w:r w:rsidRPr="00DB003B">
        <w:rPr>
          <w:rFonts w:ascii="Arial" w:hAnsi="Arial" w:cs="Arial"/>
          <w:color w:val="000000"/>
          <w:spacing w:val="-3"/>
          <w:sz w:val="16"/>
          <w:szCs w:val="16"/>
          <w:vertAlign w:val="subscript"/>
        </w:rPr>
        <w:t>2</w:t>
      </w:r>
      <w:r w:rsidRPr="00DB003B">
        <w:rPr>
          <w:rFonts w:ascii="Arial" w:hAnsi="Arial" w:cs="Arial"/>
          <w:color w:val="000000"/>
          <w:spacing w:val="-3"/>
          <w:sz w:val="16"/>
          <w:szCs w:val="16"/>
        </w:rPr>
        <w:t xml:space="preserve"> and beta fractions.</w:t>
      </w:r>
    </w:p>
    <w:p w14:paraId="5AF436BF" w14:textId="198766F1"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2. Uncovered specimens may yield inaccurate results due to evaporation.</w:t>
      </w:r>
    </w:p>
    <w:p w14:paraId="65E51B58"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before="47"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PROCEDURE</w:t>
      </w:r>
    </w:p>
    <w:p w14:paraId="2156F6A2"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lastRenderedPageBreak/>
        <w:t xml:space="preserve">Materials provided: </w:t>
      </w:r>
      <w:r w:rsidRPr="00DB003B">
        <w:rPr>
          <w:rFonts w:ascii="Arial" w:hAnsi="Arial" w:cs="Arial"/>
          <w:color w:val="000000"/>
          <w:spacing w:val="-3"/>
          <w:sz w:val="16"/>
          <w:szCs w:val="16"/>
        </w:rPr>
        <w:t>The following materials needed for the procedure are contained in the SPIFE Nexus Split Beta SPE Kit. Individual items are not available.</w:t>
      </w:r>
    </w:p>
    <w:p w14:paraId="20405B67"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b/>
          <w:bCs/>
          <w:color w:val="000000"/>
          <w:spacing w:val="-3"/>
          <w:sz w:val="16"/>
          <w:szCs w:val="16"/>
        </w:rPr>
      </w:pPr>
      <w:r w:rsidRPr="00DB003B">
        <w:rPr>
          <w:rFonts w:ascii="Arial" w:hAnsi="Arial" w:cs="Arial"/>
          <w:b/>
          <w:bCs/>
          <w:color w:val="000000"/>
          <w:spacing w:val="-3"/>
          <w:sz w:val="16"/>
          <w:szCs w:val="16"/>
        </w:rPr>
        <w:tab/>
        <w:t>Test Size</w:t>
      </w:r>
      <w:r w:rsidRPr="00DB003B">
        <w:rPr>
          <w:rFonts w:ascii="Arial" w:hAnsi="Arial" w:cs="Arial"/>
          <w:b/>
          <w:bCs/>
          <w:color w:val="000000"/>
          <w:spacing w:val="-3"/>
          <w:sz w:val="16"/>
          <w:szCs w:val="16"/>
        </w:rPr>
        <w:tab/>
      </w:r>
      <w:r w:rsidRPr="00DB003B">
        <w:rPr>
          <w:rFonts w:ascii="Arial" w:hAnsi="Arial" w:cs="Arial"/>
          <w:b/>
          <w:bCs/>
          <w:color w:val="000000"/>
          <w:spacing w:val="-3"/>
          <w:sz w:val="16"/>
          <w:szCs w:val="16"/>
        </w:rPr>
        <w:tab/>
        <w:t>Cat. No.</w:t>
      </w:r>
    </w:p>
    <w:p w14:paraId="5FFF3AE2" w14:textId="77777777" w:rsidR="00DB003B" w:rsidRPr="00DB003B" w:rsidRDefault="00DB003B" w:rsidP="00DB003B">
      <w:pPr>
        <w:tabs>
          <w:tab w:val="left" w:pos="280"/>
          <w:tab w:val="left" w:pos="520"/>
          <w:tab w:val="left" w:pos="760"/>
          <w:tab w:val="left" w:pos="860"/>
          <w:tab w:val="left" w:pos="2100"/>
          <w:tab w:val="right" w:pos="484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60 Samples</w:t>
      </w:r>
      <w:r w:rsidRPr="00DB003B">
        <w:rPr>
          <w:rFonts w:ascii="Arial" w:hAnsi="Arial" w:cs="Arial"/>
          <w:color w:val="000000"/>
          <w:spacing w:val="-3"/>
          <w:sz w:val="16"/>
          <w:szCs w:val="16"/>
        </w:rPr>
        <w:tab/>
      </w:r>
      <w:r w:rsidRPr="00DB003B">
        <w:rPr>
          <w:rFonts w:ascii="Arial" w:hAnsi="Arial" w:cs="Arial"/>
          <w:color w:val="000000"/>
          <w:spacing w:val="-3"/>
          <w:sz w:val="16"/>
          <w:szCs w:val="16"/>
        </w:rPr>
        <w:tab/>
        <w:t>2420</w:t>
      </w:r>
    </w:p>
    <w:p w14:paraId="5D82E058" w14:textId="77777777" w:rsidR="00DB003B" w:rsidRPr="00DB003B" w:rsidRDefault="00DB003B" w:rsidP="00DB003B">
      <w:pPr>
        <w:tabs>
          <w:tab w:val="left" w:pos="280"/>
          <w:tab w:val="left" w:pos="520"/>
          <w:tab w:val="left" w:pos="760"/>
          <w:tab w:val="left" w:pos="860"/>
          <w:tab w:val="left" w:pos="2100"/>
          <w:tab w:val="right" w:pos="484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40 Samples</w:t>
      </w:r>
      <w:r w:rsidRPr="00DB003B">
        <w:rPr>
          <w:rFonts w:ascii="Arial" w:hAnsi="Arial" w:cs="Arial"/>
          <w:color w:val="000000"/>
          <w:spacing w:val="-3"/>
          <w:sz w:val="16"/>
          <w:szCs w:val="16"/>
        </w:rPr>
        <w:tab/>
      </w:r>
      <w:r w:rsidRPr="00DB003B">
        <w:rPr>
          <w:rFonts w:ascii="Arial" w:hAnsi="Arial" w:cs="Arial"/>
          <w:color w:val="000000"/>
          <w:spacing w:val="-3"/>
          <w:sz w:val="16"/>
          <w:szCs w:val="16"/>
        </w:rPr>
        <w:tab/>
        <w:t>2421</w:t>
      </w:r>
    </w:p>
    <w:p w14:paraId="00E56D8F" w14:textId="77777777" w:rsidR="00DB003B" w:rsidRPr="00DB003B" w:rsidRDefault="00DB003B" w:rsidP="00DB003B">
      <w:pPr>
        <w:tabs>
          <w:tab w:val="left" w:pos="280"/>
          <w:tab w:val="left" w:pos="520"/>
          <w:tab w:val="left" w:pos="760"/>
          <w:tab w:val="left" w:pos="860"/>
          <w:tab w:val="left" w:pos="2100"/>
          <w:tab w:val="right" w:pos="484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20 Samples</w:t>
      </w:r>
      <w:r w:rsidRPr="00DB003B">
        <w:rPr>
          <w:rFonts w:ascii="Arial" w:hAnsi="Arial" w:cs="Arial"/>
          <w:color w:val="000000"/>
          <w:spacing w:val="-3"/>
          <w:sz w:val="16"/>
          <w:szCs w:val="16"/>
        </w:rPr>
        <w:tab/>
      </w:r>
      <w:r w:rsidRPr="00DB003B">
        <w:rPr>
          <w:rFonts w:ascii="Arial" w:hAnsi="Arial" w:cs="Arial"/>
          <w:color w:val="000000"/>
          <w:spacing w:val="-3"/>
          <w:sz w:val="16"/>
          <w:szCs w:val="16"/>
        </w:rPr>
        <w:tab/>
        <w:t>2422</w:t>
      </w:r>
    </w:p>
    <w:p w14:paraId="7CA8B567" w14:textId="77777777" w:rsidR="00DB003B" w:rsidRPr="00DB003B" w:rsidRDefault="00DB003B" w:rsidP="00DB003B">
      <w:pPr>
        <w:tabs>
          <w:tab w:val="left" w:pos="280"/>
          <w:tab w:val="left" w:pos="520"/>
          <w:tab w:val="left" w:pos="760"/>
          <w:tab w:val="left" w:pos="860"/>
          <w:tab w:val="left" w:pos="2100"/>
          <w:tab w:val="right" w:pos="484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b/>
          <w:bCs/>
          <w:color w:val="000000"/>
          <w:spacing w:val="-3"/>
          <w:sz w:val="16"/>
          <w:szCs w:val="16"/>
        </w:rPr>
        <w:t>Cat. No. 2420, 2421, 2422</w:t>
      </w:r>
    </w:p>
    <w:p w14:paraId="6F4421EF"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SPIFE Split Beta SPE Gels (10)</w:t>
      </w:r>
    </w:p>
    <w:p w14:paraId="23D6BA66"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SPIFE Nexus Blue (1 vial)</w:t>
      </w:r>
    </w:p>
    <w:p w14:paraId="7FB9962B"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SPIFE Blotter C (10)</w:t>
      </w:r>
    </w:p>
    <w:p w14:paraId="0DC2FBE4"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 xml:space="preserve">Citric Acid </w:t>
      </w:r>
      <w:proofErr w:type="spellStart"/>
      <w:r w:rsidRPr="00DB003B">
        <w:rPr>
          <w:rFonts w:ascii="Arial" w:hAnsi="Arial" w:cs="Arial"/>
          <w:color w:val="000000"/>
          <w:spacing w:val="-3"/>
          <w:sz w:val="16"/>
          <w:szCs w:val="16"/>
        </w:rPr>
        <w:t>Destain</w:t>
      </w:r>
      <w:proofErr w:type="spellEnd"/>
      <w:r w:rsidRPr="00DB003B">
        <w:rPr>
          <w:rFonts w:ascii="Arial" w:hAnsi="Arial" w:cs="Arial"/>
          <w:color w:val="000000"/>
          <w:spacing w:val="-3"/>
          <w:sz w:val="16"/>
          <w:szCs w:val="16"/>
        </w:rPr>
        <w:t xml:space="preserve"> (1 pkg)</w:t>
      </w:r>
    </w:p>
    <w:p w14:paraId="0C460E82"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Serrated Blade Applicator Kit, 20 Sample (10/20/30)</w:t>
      </w:r>
    </w:p>
    <w:p w14:paraId="76A738F0"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b/>
          <w:bCs/>
          <w:color w:val="000000"/>
          <w:spacing w:val="-3"/>
          <w:sz w:val="16"/>
          <w:szCs w:val="16"/>
        </w:rPr>
      </w:pPr>
      <w:r w:rsidRPr="00DB003B">
        <w:rPr>
          <w:rFonts w:ascii="Arial" w:hAnsi="Arial" w:cs="Arial"/>
          <w:b/>
          <w:bCs/>
          <w:color w:val="000000"/>
          <w:spacing w:val="-3"/>
          <w:sz w:val="16"/>
          <w:szCs w:val="16"/>
        </w:rPr>
        <w:t>Materials provided but not contained in the kit:</w:t>
      </w:r>
    </w:p>
    <w:p w14:paraId="0840335F" w14:textId="77777777" w:rsidR="00DB003B" w:rsidRPr="00DB003B" w:rsidRDefault="00DB003B" w:rsidP="00DB003B">
      <w:pPr>
        <w:tabs>
          <w:tab w:val="left" w:pos="280"/>
          <w:tab w:val="left" w:pos="4400"/>
        </w:tabs>
        <w:autoSpaceDE w:val="0"/>
        <w:autoSpaceDN w:val="0"/>
        <w:adjustRightInd w:val="0"/>
        <w:spacing w:line="288" w:lineRule="auto"/>
        <w:jc w:val="both"/>
        <w:textAlignment w:val="center"/>
        <w:rPr>
          <w:rFonts w:ascii="Arial" w:hAnsi="Arial" w:cs="Arial"/>
          <w:b/>
          <w:bCs/>
          <w:color w:val="000000"/>
          <w:spacing w:val="-3"/>
          <w:sz w:val="16"/>
          <w:szCs w:val="16"/>
        </w:rPr>
      </w:pPr>
      <w:r w:rsidRPr="00DB003B">
        <w:rPr>
          <w:rFonts w:ascii="Arial" w:hAnsi="Arial" w:cs="Arial"/>
          <w:b/>
          <w:bCs/>
          <w:color w:val="000000"/>
          <w:spacing w:val="-3"/>
          <w:sz w:val="16"/>
          <w:szCs w:val="16"/>
        </w:rPr>
        <w:tab/>
        <w:t>Item</w:t>
      </w:r>
      <w:r w:rsidRPr="00DB003B">
        <w:rPr>
          <w:rFonts w:ascii="Arial" w:hAnsi="Arial" w:cs="Arial"/>
          <w:b/>
          <w:bCs/>
          <w:color w:val="000000"/>
          <w:spacing w:val="-3"/>
          <w:sz w:val="16"/>
          <w:szCs w:val="16"/>
        </w:rPr>
        <w:tab/>
        <w:t>Cat. No.</w:t>
      </w:r>
    </w:p>
    <w:p w14:paraId="21FF7172" w14:textId="77777777" w:rsidR="00DB003B" w:rsidRPr="00DB003B" w:rsidRDefault="00DB003B" w:rsidP="00DB003B">
      <w:pPr>
        <w:tabs>
          <w:tab w:val="left" w:pos="280"/>
          <w:tab w:val="center" w:pos="47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SPIFE Nexus Analyzer</w:t>
      </w:r>
      <w:r w:rsidRPr="00DB003B">
        <w:rPr>
          <w:rFonts w:ascii="Arial" w:hAnsi="Arial" w:cs="Arial"/>
          <w:color w:val="000000"/>
          <w:spacing w:val="-3"/>
          <w:sz w:val="16"/>
          <w:szCs w:val="16"/>
        </w:rPr>
        <w:tab/>
        <w:t>1650</w:t>
      </w:r>
    </w:p>
    <w:p w14:paraId="5FAFE327" w14:textId="77777777" w:rsidR="00DB003B" w:rsidRPr="00DB003B" w:rsidRDefault="00DB003B" w:rsidP="00DB003B">
      <w:pPr>
        <w:tabs>
          <w:tab w:val="left" w:pos="280"/>
          <w:tab w:val="center" w:pos="47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proofErr w:type="spellStart"/>
      <w:r w:rsidRPr="00DB003B">
        <w:rPr>
          <w:rFonts w:ascii="Arial" w:hAnsi="Arial" w:cs="Arial"/>
          <w:color w:val="000000"/>
          <w:spacing w:val="-3"/>
          <w:sz w:val="16"/>
          <w:szCs w:val="16"/>
        </w:rPr>
        <w:t>QuickScan</w:t>
      </w:r>
      <w:proofErr w:type="spellEnd"/>
      <w:r w:rsidRPr="00DB003B">
        <w:rPr>
          <w:rFonts w:ascii="Arial" w:hAnsi="Arial" w:cs="Arial"/>
          <w:color w:val="000000"/>
          <w:spacing w:val="-3"/>
          <w:sz w:val="16"/>
          <w:szCs w:val="16"/>
        </w:rPr>
        <w:t xml:space="preserve"> Touch Plus</w:t>
      </w:r>
      <w:r w:rsidRPr="00DB003B">
        <w:rPr>
          <w:rFonts w:ascii="Arial" w:hAnsi="Arial" w:cs="Arial"/>
          <w:color w:val="000000"/>
          <w:spacing w:val="-3"/>
          <w:sz w:val="16"/>
          <w:szCs w:val="16"/>
        </w:rPr>
        <w:tab/>
        <w:t>1640</w:t>
      </w:r>
    </w:p>
    <w:p w14:paraId="79AA269B" w14:textId="77777777" w:rsidR="00DB003B" w:rsidRPr="00DB003B" w:rsidRDefault="00DB003B" w:rsidP="00DB003B">
      <w:pPr>
        <w:tabs>
          <w:tab w:val="left" w:pos="280"/>
          <w:tab w:val="center" w:pos="47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SPIFE Gel Block Remover</w:t>
      </w:r>
      <w:r w:rsidRPr="00DB003B">
        <w:rPr>
          <w:rFonts w:ascii="Arial" w:hAnsi="Arial" w:cs="Arial"/>
          <w:color w:val="000000"/>
          <w:spacing w:val="-3"/>
          <w:sz w:val="16"/>
          <w:szCs w:val="16"/>
        </w:rPr>
        <w:tab/>
        <w:t>1115</w:t>
      </w:r>
    </w:p>
    <w:p w14:paraId="0F98078A" w14:textId="77777777" w:rsidR="00DB003B" w:rsidRPr="00DB003B" w:rsidRDefault="00DB003B" w:rsidP="00DB003B">
      <w:pPr>
        <w:tabs>
          <w:tab w:val="left" w:pos="280"/>
          <w:tab w:val="center" w:pos="47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SPE Normal Control</w:t>
      </w:r>
      <w:r w:rsidRPr="00DB003B">
        <w:rPr>
          <w:rFonts w:ascii="Arial" w:hAnsi="Arial" w:cs="Arial"/>
          <w:color w:val="000000"/>
          <w:spacing w:val="-3"/>
          <w:sz w:val="16"/>
          <w:szCs w:val="16"/>
        </w:rPr>
        <w:tab/>
        <w:t>3424</w:t>
      </w:r>
    </w:p>
    <w:p w14:paraId="5665FD17" w14:textId="77777777" w:rsidR="00DB003B" w:rsidRPr="00DB003B" w:rsidRDefault="00DB003B" w:rsidP="00DB003B">
      <w:pPr>
        <w:tabs>
          <w:tab w:val="left" w:pos="280"/>
          <w:tab w:val="center" w:pos="47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SPE Abnormal Control</w:t>
      </w:r>
      <w:r w:rsidRPr="00DB003B">
        <w:rPr>
          <w:rFonts w:ascii="Arial" w:hAnsi="Arial" w:cs="Arial"/>
          <w:color w:val="000000"/>
          <w:spacing w:val="-3"/>
          <w:sz w:val="16"/>
          <w:szCs w:val="16"/>
        </w:rPr>
        <w:tab/>
        <w:t>3425</w:t>
      </w:r>
    </w:p>
    <w:p w14:paraId="21AB51E5" w14:textId="77777777" w:rsidR="00DB003B" w:rsidRPr="00DB003B" w:rsidRDefault="00DB003B" w:rsidP="00DB003B">
      <w:pPr>
        <w:tabs>
          <w:tab w:val="left" w:pos="280"/>
          <w:tab w:val="center" w:pos="47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SPIFE Dispo Sample Cups, Deep Well</w:t>
      </w:r>
      <w:r w:rsidRPr="00DB003B">
        <w:rPr>
          <w:rFonts w:ascii="Arial" w:hAnsi="Arial" w:cs="Arial"/>
          <w:color w:val="000000"/>
          <w:spacing w:val="-3"/>
          <w:sz w:val="16"/>
          <w:szCs w:val="16"/>
        </w:rPr>
        <w:tab/>
        <w:t>3360</w:t>
      </w:r>
    </w:p>
    <w:p w14:paraId="44717F4E" w14:textId="77777777" w:rsidR="00DB003B" w:rsidRPr="00DB003B" w:rsidRDefault="00DB003B" w:rsidP="00DB003B">
      <w:pPr>
        <w:tabs>
          <w:tab w:val="left" w:pos="280"/>
          <w:tab w:val="center" w:pos="47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SPIFE 20,40,60 Dispo Cup Tray</w:t>
      </w:r>
      <w:r w:rsidRPr="00DB003B">
        <w:rPr>
          <w:rFonts w:ascii="Arial" w:hAnsi="Arial" w:cs="Arial"/>
          <w:color w:val="000000"/>
          <w:spacing w:val="-3"/>
          <w:sz w:val="16"/>
          <w:szCs w:val="16"/>
        </w:rPr>
        <w:tab/>
        <w:t>3370</w:t>
      </w:r>
    </w:p>
    <w:p w14:paraId="512DA741" w14:textId="77777777" w:rsidR="00DB003B" w:rsidRPr="00DB003B" w:rsidRDefault="00DB003B" w:rsidP="00DB003B">
      <w:pPr>
        <w:tabs>
          <w:tab w:val="left" w:pos="280"/>
          <w:tab w:val="center" w:pos="47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SPIFE Nexus Cassette</w:t>
      </w:r>
      <w:r w:rsidRPr="00DB003B">
        <w:rPr>
          <w:rFonts w:ascii="Arial" w:hAnsi="Arial" w:cs="Arial"/>
          <w:color w:val="000000"/>
          <w:spacing w:val="-3"/>
          <w:sz w:val="16"/>
          <w:szCs w:val="16"/>
        </w:rPr>
        <w:tab/>
        <w:t>2580</w:t>
      </w:r>
    </w:p>
    <w:p w14:paraId="5F76533C" w14:textId="77777777" w:rsidR="00DB003B" w:rsidRPr="00DB003B" w:rsidRDefault="00DB003B" w:rsidP="00DB003B">
      <w:pPr>
        <w:tabs>
          <w:tab w:val="left" w:pos="280"/>
          <w:tab w:val="center" w:pos="47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SPIFE Nexus Applicator Templates</w:t>
      </w:r>
      <w:r w:rsidRPr="00DB003B">
        <w:rPr>
          <w:rFonts w:ascii="Arial" w:hAnsi="Arial" w:cs="Arial"/>
          <w:color w:val="000000"/>
          <w:spacing w:val="-3"/>
          <w:sz w:val="16"/>
          <w:szCs w:val="16"/>
        </w:rPr>
        <w:tab/>
        <w:t>2570</w:t>
      </w:r>
    </w:p>
    <w:p w14:paraId="596410D8" w14:textId="77777777" w:rsidR="00DB003B" w:rsidRPr="00DB003B" w:rsidRDefault="00DB003B" w:rsidP="00DB003B">
      <w:pPr>
        <w:tabs>
          <w:tab w:val="left" w:pos="280"/>
          <w:tab w:val="center" w:pos="47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SPIFE Nexus Applicator Blade Weights</w:t>
      </w:r>
      <w:r w:rsidRPr="00DB003B">
        <w:rPr>
          <w:rFonts w:ascii="Arial" w:hAnsi="Arial" w:cs="Arial"/>
          <w:color w:val="000000"/>
          <w:spacing w:val="-3"/>
          <w:sz w:val="16"/>
          <w:szCs w:val="16"/>
        </w:rPr>
        <w:tab/>
        <w:t>2572</w:t>
      </w:r>
    </w:p>
    <w:p w14:paraId="6EE70575" w14:textId="77777777" w:rsidR="00DB003B" w:rsidRPr="00DB003B" w:rsidRDefault="00DB003B" w:rsidP="00DB003B">
      <w:pPr>
        <w:tabs>
          <w:tab w:val="left" w:pos="280"/>
          <w:tab w:val="center" w:pos="47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SPIFE Nexus Dispo Stain Cups</w:t>
      </w:r>
      <w:r w:rsidRPr="00DB003B">
        <w:rPr>
          <w:rFonts w:ascii="Arial" w:hAnsi="Arial" w:cs="Arial"/>
          <w:color w:val="000000"/>
          <w:spacing w:val="-3"/>
          <w:sz w:val="16"/>
          <w:szCs w:val="16"/>
        </w:rPr>
        <w:tab/>
        <w:t>2575</w:t>
      </w:r>
    </w:p>
    <w:p w14:paraId="2FC95549" w14:textId="77777777" w:rsidR="00DB003B" w:rsidRPr="00DB003B" w:rsidRDefault="00DB003B" w:rsidP="00DB003B">
      <w:pPr>
        <w:tabs>
          <w:tab w:val="left" w:pos="280"/>
          <w:tab w:val="center" w:pos="47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 xml:space="preserve">Pos ID Barcode Labels for Touch and </w:t>
      </w:r>
    </w:p>
    <w:p w14:paraId="59D9AE0E" w14:textId="77777777" w:rsidR="00DB003B" w:rsidRPr="00DB003B" w:rsidRDefault="00DB003B" w:rsidP="00DB003B">
      <w:pPr>
        <w:tabs>
          <w:tab w:val="left" w:pos="280"/>
          <w:tab w:val="center" w:pos="47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 xml:space="preserve">  SPIFE Nexus Systems</w:t>
      </w:r>
      <w:r w:rsidRPr="00DB003B">
        <w:rPr>
          <w:rFonts w:ascii="Arial" w:hAnsi="Arial" w:cs="Arial"/>
          <w:color w:val="000000"/>
          <w:spacing w:val="-3"/>
          <w:sz w:val="16"/>
          <w:szCs w:val="16"/>
        </w:rPr>
        <w:tab/>
        <w:t>1696</w:t>
      </w:r>
    </w:p>
    <w:p w14:paraId="0EF73571" w14:textId="77777777" w:rsidR="00DB003B" w:rsidRPr="00DB003B" w:rsidRDefault="00DB003B" w:rsidP="00DB003B">
      <w:pPr>
        <w:tabs>
          <w:tab w:val="left" w:pos="280"/>
          <w:tab w:val="center" w:pos="47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aps/>
          <w:color w:val="000000"/>
          <w:spacing w:val="-3"/>
          <w:sz w:val="16"/>
          <w:szCs w:val="16"/>
        </w:rPr>
        <w:t>Rep</w:t>
      </w:r>
      <w:r w:rsidRPr="00DB003B">
        <w:rPr>
          <w:rFonts w:ascii="Arial" w:hAnsi="Arial" w:cs="Arial"/>
          <w:color w:val="000000"/>
          <w:spacing w:val="-3"/>
          <w:sz w:val="16"/>
          <w:szCs w:val="16"/>
        </w:rPr>
        <w:t xml:space="preserve"> Prep</w:t>
      </w:r>
      <w:r w:rsidRPr="00DB003B">
        <w:rPr>
          <w:rFonts w:ascii="Arial" w:hAnsi="Arial" w:cs="Arial"/>
          <w:color w:val="000000"/>
          <w:spacing w:val="-3"/>
          <w:sz w:val="16"/>
          <w:szCs w:val="16"/>
        </w:rPr>
        <w:tab/>
        <w:t>3100</w:t>
      </w:r>
    </w:p>
    <w:p w14:paraId="3CC9E82C" w14:textId="77777777" w:rsidR="00DB003B" w:rsidRPr="00DB003B" w:rsidRDefault="00DB003B" w:rsidP="00DB003B">
      <w:pPr>
        <w:tabs>
          <w:tab w:val="left" w:pos="280"/>
          <w:tab w:val="center" w:pos="47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SPIFE Nexus Reagent Roller</w:t>
      </w:r>
      <w:r w:rsidRPr="00DB003B">
        <w:rPr>
          <w:rFonts w:ascii="Arial" w:hAnsi="Arial" w:cs="Arial"/>
          <w:color w:val="000000"/>
          <w:spacing w:val="-3"/>
          <w:sz w:val="16"/>
          <w:szCs w:val="16"/>
        </w:rPr>
        <w:tab/>
        <w:t>2583</w:t>
      </w:r>
    </w:p>
    <w:p w14:paraId="28DCBBB3" w14:textId="77777777" w:rsidR="00DB003B" w:rsidRPr="00DB003B" w:rsidRDefault="00DB003B" w:rsidP="00DB003B">
      <w:pPr>
        <w:tabs>
          <w:tab w:val="left" w:pos="280"/>
          <w:tab w:val="center" w:pos="47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SPIFE Nexus Ready Run Kit</w:t>
      </w:r>
      <w:r w:rsidRPr="00DB003B">
        <w:rPr>
          <w:rFonts w:ascii="Arial" w:hAnsi="Arial" w:cs="Arial"/>
          <w:color w:val="000000"/>
          <w:spacing w:val="-3"/>
          <w:sz w:val="16"/>
          <w:szCs w:val="16"/>
        </w:rPr>
        <w:tab/>
        <w:t>2582</w:t>
      </w:r>
    </w:p>
    <w:p w14:paraId="37198218" w14:textId="77777777" w:rsidR="00DB003B" w:rsidRPr="00DB003B" w:rsidRDefault="00DB003B" w:rsidP="00DB003B">
      <w:pPr>
        <w:tabs>
          <w:tab w:val="left" w:pos="280"/>
          <w:tab w:val="center" w:pos="47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z w:val="16"/>
          <w:szCs w:val="16"/>
        </w:rPr>
        <w:t>SPIFE Nexus Carbon Electrode Insert</w:t>
      </w:r>
      <w:r w:rsidRPr="00DB003B">
        <w:rPr>
          <w:rFonts w:ascii="Arial" w:hAnsi="Arial" w:cs="Arial"/>
          <w:color w:val="000000"/>
          <w:sz w:val="16"/>
          <w:szCs w:val="16"/>
        </w:rPr>
        <w:tab/>
        <w:t>2576</w:t>
      </w:r>
    </w:p>
    <w:p w14:paraId="68A091CE" w14:textId="77777777" w:rsidR="00DB003B" w:rsidRPr="00DB003B" w:rsidRDefault="00DB003B" w:rsidP="00DB003B">
      <w:pPr>
        <w:tabs>
          <w:tab w:val="left" w:pos="280"/>
          <w:tab w:val="center" w:pos="47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SPIFE Nexus A22 Short Electrode Insert</w:t>
      </w:r>
      <w:r w:rsidRPr="00DB003B">
        <w:rPr>
          <w:rFonts w:ascii="Arial" w:hAnsi="Arial" w:cs="Arial"/>
          <w:color w:val="000000"/>
          <w:spacing w:val="-3"/>
          <w:sz w:val="16"/>
          <w:szCs w:val="16"/>
        </w:rPr>
        <w:tab/>
        <w:t>2577</w:t>
      </w:r>
    </w:p>
    <w:p w14:paraId="730689CA" w14:textId="77777777" w:rsidR="00DB003B" w:rsidRPr="00DB003B" w:rsidRDefault="00DB003B" w:rsidP="00DB003B">
      <w:pPr>
        <w:tabs>
          <w:tab w:val="left" w:pos="280"/>
          <w:tab w:val="center" w:pos="4720"/>
        </w:tabs>
        <w:autoSpaceDE w:val="0"/>
        <w:autoSpaceDN w:val="0"/>
        <w:adjustRightInd w:val="0"/>
        <w:spacing w:line="288" w:lineRule="auto"/>
        <w:jc w:val="both"/>
        <w:textAlignment w:val="center"/>
        <w:rPr>
          <w:rFonts w:ascii="Arial" w:hAnsi="Arial" w:cs="Arial"/>
          <w:color w:val="000000"/>
          <w:sz w:val="16"/>
          <w:szCs w:val="16"/>
        </w:rPr>
      </w:pPr>
      <w:r w:rsidRPr="00DB003B">
        <w:rPr>
          <w:rFonts w:ascii="Arial" w:hAnsi="Arial" w:cs="Arial"/>
          <w:color w:val="000000"/>
          <w:spacing w:val="-3"/>
          <w:sz w:val="16"/>
          <w:szCs w:val="16"/>
        </w:rPr>
        <w:tab/>
      </w:r>
      <w:r w:rsidRPr="00DB003B">
        <w:rPr>
          <w:rFonts w:ascii="Arial" w:hAnsi="Arial" w:cs="Arial"/>
          <w:color w:val="000000"/>
          <w:sz w:val="16"/>
          <w:szCs w:val="16"/>
        </w:rPr>
        <w:t>SPIFE Nexus Flat Electrode Insert</w:t>
      </w:r>
      <w:r w:rsidRPr="00DB003B">
        <w:rPr>
          <w:rFonts w:ascii="Arial" w:hAnsi="Arial" w:cs="Arial"/>
          <w:color w:val="000000"/>
          <w:sz w:val="16"/>
          <w:szCs w:val="16"/>
        </w:rPr>
        <w:tab/>
        <w:t>2589</w:t>
      </w:r>
    </w:p>
    <w:p w14:paraId="5CE0F12F" w14:textId="77777777" w:rsidR="00DB003B" w:rsidRPr="00DB003B" w:rsidRDefault="00DB003B" w:rsidP="00DB003B">
      <w:pPr>
        <w:tabs>
          <w:tab w:val="left" w:pos="280"/>
          <w:tab w:val="center" w:pos="4720"/>
        </w:tabs>
        <w:autoSpaceDE w:val="0"/>
        <w:autoSpaceDN w:val="0"/>
        <w:adjustRightInd w:val="0"/>
        <w:spacing w:line="288" w:lineRule="auto"/>
        <w:jc w:val="both"/>
        <w:textAlignment w:val="center"/>
        <w:rPr>
          <w:rFonts w:ascii="Arial" w:hAnsi="Arial" w:cs="Arial"/>
          <w:color w:val="000000"/>
          <w:sz w:val="16"/>
          <w:szCs w:val="16"/>
        </w:rPr>
      </w:pPr>
      <w:r w:rsidRPr="00DB003B">
        <w:rPr>
          <w:rFonts w:ascii="Arial" w:hAnsi="Arial" w:cs="Arial"/>
          <w:color w:val="000000"/>
          <w:spacing w:val="-3"/>
          <w:sz w:val="16"/>
          <w:szCs w:val="16"/>
        </w:rPr>
        <w:tab/>
      </w:r>
      <w:r w:rsidRPr="00DB003B">
        <w:rPr>
          <w:rFonts w:ascii="Arial" w:hAnsi="Arial" w:cs="Arial"/>
          <w:color w:val="000000"/>
          <w:sz w:val="16"/>
          <w:szCs w:val="16"/>
        </w:rPr>
        <w:t xml:space="preserve">SPIFE Urine Alignment Guide </w:t>
      </w:r>
      <w:r w:rsidRPr="00DB003B">
        <w:rPr>
          <w:rFonts w:ascii="Arial" w:hAnsi="Arial" w:cs="Arial"/>
          <w:color w:val="000000"/>
          <w:sz w:val="16"/>
          <w:szCs w:val="16"/>
        </w:rPr>
        <w:tab/>
        <w:t>3380</w:t>
      </w:r>
    </w:p>
    <w:p w14:paraId="3C917A02" w14:textId="77777777" w:rsidR="00DB003B" w:rsidRPr="00DB003B" w:rsidRDefault="00DB003B" w:rsidP="00DB003B">
      <w:pPr>
        <w:tabs>
          <w:tab w:val="left" w:pos="280"/>
          <w:tab w:val="center" w:pos="4720"/>
        </w:tabs>
        <w:autoSpaceDE w:val="0"/>
        <w:autoSpaceDN w:val="0"/>
        <w:adjustRightInd w:val="0"/>
        <w:spacing w:line="288" w:lineRule="auto"/>
        <w:jc w:val="both"/>
        <w:textAlignment w:val="center"/>
        <w:rPr>
          <w:rFonts w:ascii="Arial" w:hAnsi="Arial" w:cs="Arial"/>
          <w:color w:val="000000"/>
          <w:sz w:val="16"/>
          <w:szCs w:val="16"/>
        </w:rPr>
      </w:pPr>
      <w:r w:rsidRPr="00DB003B">
        <w:rPr>
          <w:rFonts w:ascii="Arial" w:hAnsi="Arial" w:cs="Arial"/>
          <w:color w:val="000000"/>
          <w:sz w:val="16"/>
          <w:szCs w:val="16"/>
        </w:rPr>
        <w:tab/>
        <w:t>SPIFE Urine Protein Accessories</w:t>
      </w:r>
      <w:r w:rsidRPr="00DB003B">
        <w:rPr>
          <w:rFonts w:ascii="Arial" w:hAnsi="Arial" w:cs="Arial"/>
          <w:color w:val="000000"/>
          <w:sz w:val="16"/>
          <w:szCs w:val="16"/>
        </w:rPr>
        <w:tab/>
        <w:t>3427</w:t>
      </w:r>
    </w:p>
    <w:p w14:paraId="340261B7"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before="90" w:line="288" w:lineRule="auto"/>
        <w:jc w:val="both"/>
        <w:textAlignment w:val="center"/>
        <w:rPr>
          <w:rFonts w:ascii="Arial" w:hAnsi="Arial" w:cs="Arial"/>
          <w:b/>
          <w:bCs/>
          <w:color w:val="000000"/>
          <w:spacing w:val="-3"/>
          <w:sz w:val="16"/>
          <w:szCs w:val="16"/>
        </w:rPr>
      </w:pPr>
      <w:r w:rsidRPr="00DB003B">
        <w:rPr>
          <w:rFonts w:ascii="Arial" w:hAnsi="Arial" w:cs="Arial"/>
          <w:b/>
          <w:bCs/>
          <w:color w:val="000000"/>
          <w:spacing w:val="-3"/>
          <w:sz w:val="16"/>
          <w:szCs w:val="16"/>
        </w:rPr>
        <w:t>Materials needed but not provided:</w:t>
      </w:r>
    </w:p>
    <w:p w14:paraId="5A6B6BCA"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0.85% saline</w:t>
      </w:r>
    </w:p>
    <w:p w14:paraId="66131B11"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before="90" w:line="288" w:lineRule="auto"/>
        <w:jc w:val="both"/>
        <w:textAlignment w:val="center"/>
        <w:rPr>
          <w:rFonts w:ascii="Arial" w:hAnsi="Arial" w:cs="Arial"/>
          <w:b/>
          <w:bCs/>
          <w:color w:val="000000"/>
          <w:spacing w:val="-3"/>
          <w:sz w:val="16"/>
          <w:szCs w:val="16"/>
        </w:rPr>
      </w:pPr>
      <w:r w:rsidRPr="00DB003B">
        <w:rPr>
          <w:rFonts w:ascii="Arial" w:hAnsi="Arial" w:cs="Arial"/>
          <w:b/>
          <w:bCs/>
          <w:color w:val="000000"/>
          <w:spacing w:val="-3"/>
          <w:sz w:val="16"/>
          <w:szCs w:val="16"/>
        </w:rPr>
        <w:t xml:space="preserve">STEP-BY-STEP METHOD </w:t>
      </w:r>
    </w:p>
    <w:p w14:paraId="752BCAC0" w14:textId="358D77F2" w:rsidR="00DB003B" w:rsidRPr="00DB003B" w:rsidRDefault="00DB003B" w:rsidP="00DB003B">
      <w:pPr>
        <w:tabs>
          <w:tab w:val="right" w:pos="180"/>
          <w:tab w:val="left" w:pos="300"/>
          <w:tab w:val="left" w:pos="480"/>
          <w:tab w:val="left" w:pos="520"/>
          <w:tab w:val="right" w:pos="780"/>
          <w:tab w:val="left" w:pos="860"/>
          <w:tab w:val="left" w:pos="980"/>
        </w:tabs>
        <w:autoSpaceDE w:val="0"/>
        <w:autoSpaceDN w:val="0"/>
        <w:adjustRightInd w:val="0"/>
        <w:spacing w:line="288" w:lineRule="auto"/>
        <w:jc w:val="both"/>
        <w:textAlignment w:val="center"/>
        <w:rPr>
          <w:rFonts w:ascii="Arial" w:hAnsi="Arial" w:cs="Arial"/>
          <w:b/>
          <w:bCs/>
          <w:color w:val="000000"/>
          <w:spacing w:val="-3"/>
          <w:sz w:val="16"/>
          <w:szCs w:val="16"/>
        </w:rPr>
      </w:pPr>
      <w:r w:rsidRPr="00DB003B">
        <w:rPr>
          <w:rFonts w:ascii="Arial" w:hAnsi="Arial" w:cs="Arial"/>
          <w:b/>
          <w:bCs/>
          <w:color w:val="000000"/>
          <w:spacing w:val="-3"/>
          <w:sz w:val="16"/>
          <w:szCs w:val="16"/>
        </w:rPr>
        <w:tab/>
        <w:t xml:space="preserve">I. </w:t>
      </w:r>
      <w:r w:rsidRPr="00DB003B">
        <w:rPr>
          <w:rFonts w:ascii="Arial" w:hAnsi="Arial" w:cs="Arial"/>
          <w:b/>
          <w:bCs/>
          <w:color w:val="000000"/>
          <w:spacing w:val="-3"/>
          <w:sz w:val="16"/>
          <w:szCs w:val="16"/>
        </w:rPr>
        <w:tab/>
        <w:t xml:space="preserve">Sample Preparation </w:t>
      </w:r>
      <w:r w:rsidRPr="00DB003B">
        <w:rPr>
          <w:rFonts w:ascii="Arial" w:hAnsi="Arial" w:cs="Arial"/>
          <w:b/>
          <w:bCs/>
          <w:color w:val="000000"/>
          <w:spacing w:val="-3"/>
          <w:sz w:val="16"/>
          <w:szCs w:val="16"/>
        </w:rPr>
        <w:tab/>
      </w:r>
      <w:r w:rsidRPr="00DB003B">
        <w:rPr>
          <w:rFonts w:ascii="Arial" w:hAnsi="Arial" w:cs="Arial"/>
          <w:b/>
          <w:bCs/>
          <w:color w:val="000000"/>
          <w:spacing w:val="-3"/>
          <w:sz w:val="16"/>
          <w:szCs w:val="16"/>
        </w:rPr>
        <w:br/>
      </w:r>
      <w:r w:rsidRPr="00DB003B">
        <w:rPr>
          <w:rFonts w:ascii="Arial" w:hAnsi="Arial" w:cs="Arial"/>
          <w:color w:val="000000"/>
          <w:spacing w:val="-3"/>
          <w:sz w:val="16"/>
          <w:szCs w:val="16"/>
        </w:rPr>
        <w:t xml:space="preserve">To allow serum and urine samples to be run in combination on the same gel, the SPIFE Nexus analyzer pipettes the serum samples into the sample tray. During serum sample processing, the gel is prepared with urine samples manually applied to the bottom rows of the gel by template application and then placed onboard. The test continues with blade application of the serum samples. Template applied urine samples may also be run without serum samples.  The gel is prepared with urine samples manually applied by template application and then placed onboard. The test begins with electrophoresis and processes the gel to completion. </w:t>
      </w:r>
      <w:r w:rsidRPr="00DB003B">
        <w:rPr>
          <w:rFonts w:ascii="Arial" w:hAnsi="Arial" w:cs="Arial"/>
          <w:b/>
          <w:bCs/>
          <w:color w:val="000000"/>
          <w:spacing w:val="-3"/>
          <w:sz w:val="16"/>
          <w:szCs w:val="16"/>
        </w:rPr>
        <w:t xml:space="preserve"> </w:t>
      </w:r>
      <w:r w:rsidRPr="00DB003B">
        <w:rPr>
          <w:rFonts w:ascii="Arial" w:hAnsi="Arial" w:cs="Arial"/>
          <w:b/>
          <w:bCs/>
          <w:color w:val="000000"/>
          <w:spacing w:val="-3"/>
          <w:sz w:val="16"/>
          <w:szCs w:val="16"/>
        </w:rPr>
        <w:tab/>
      </w:r>
      <w:r w:rsidRPr="00DB003B">
        <w:rPr>
          <w:rFonts w:ascii="Arial" w:hAnsi="Arial" w:cs="Arial"/>
          <w:b/>
          <w:bCs/>
          <w:color w:val="000000"/>
          <w:spacing w:val="-3"/>
          <w:sz w:val="16"/>
          <w:szCs w:val="16"/>
        </w:rPr>
        <w:br/>
      </w:r>
      <w:r w:rsidRPr="00DB003B">
        <w:rPr>
          <w:rFonts w:ascii="Arial" w:hAnsi="Arial" w:cs="Arial"/>
          <w:b/>
          <w:bCs/>
          <w:color w:val="000000"/>
          <w:spacing w:val="-5"/>
          <w:sz w:val="16"/>
          <w:szCs w:val="16"/>
        </w:rPr>
        <w:t>Serum</w:t>
      </w:r>
      <w:r w:rsidRPr="00DB003B">
        <w:rPr>
          <w:rFonts w:ascii="Arial" w:hAnsi="Arial" w:cs="Arial"/>
          <w:color w:val="000000"/>
          <w:spacing w:val="-5"/>
          <w:sz w:val="16"/>
          <w:szCs w:val="16"/>
        </w:rPr>
        <w:t xml:space="preserve">: No specimen preparation is necessary for serum. </w:t>
      </w:r>
      <w:r w:rsidRPr="00DB003B">
        <w:rPr>
          <w:rFonts w:ascii="Arial" w:hAnsi="Arial" w:cs="Arial"/>
          <w:color w:val="000000"/>
          <w:sz w:val="16"/>
          <w:szCs w:val="16"/>
        </w:rPr>
        <w:t xml:space="preserve">Serum samples will be automatically pipetted into sample cups at a volume of 80 µL per sample. </w:t>
      </w:r>
      <w:r w:rsidRPr="00DB003B">
        <w:rPr>
          <w:rFonts w:ascii="Arial" w:hAnsi="Arial" w:cs="Arial"/>
          <w:color w:val="000000"/>
          <w:spacing w:val="-5"/>
          <w:sz w:val="16"/>
          <w:szCs w:val="16"/>
        </w:rPr>
        <w:tab/>
      </w:r>
      <w:r w:rsidRPr="00DB003B">
        <w:rPr>
          <w:rFonts w:ascii="Arial" w:hAnsi="Arial" w:cs="Arial"/>
          <w:color w:val="000000"/>
          <w:spacing w:val="-5"/>
          <w:sz w:val="16"/>
          <w:szCs w:val="16"/>
        </w:rPr>
        <w:br/>
      </w:r>
      <w:r w:rsidRPr="00DB003B">
        <w:rPr>
          <w:rFonts w:ascii="Arial" w:hAnsi="Arial" w:cs="Arial"/>
          <w:b/>
          <w:bCs/>
          <w:color w:val="000000"/>
          <w:spacing w:val="-5"/>
          <w:sz w:val="16"/>
          <w:szCs w:val="16"/>
        </w:rPr>
        <w:t>Urine:</w:t>
      </w:r>
      <w:r w:rsidRPr="00DB003B">
        <w:rPr>
          <w:rFonts w:ascii="Arial" w:hAnsi="Arial" w:cs="Arial"/>
          <w:color w:val="000000"/>
          <w:spacing w:val="-5"/>
          <w:sz w:val="16"/>
          <w:szCs w:val="16"/>
        </w:rPr>
        <w:t xml:space="preserve"> Due to differences in the running parameters, urine specimens cannot be processed on the SPIFE Nexus in combination with serum samples unless urine specimens are applied using template application. Urine samples should be concentrated if a higher sensitivity is desired. A total protein range of 2,000-3,000 mg/dL is generally sufficient for optimum sensitivity. The sensitivity is 15-30 mg/dL for a single band.  </w:t>
      </w:r>
      <w:r w:rsidRPr="00DB003B">
        <w:rPr>
          <w:rFonts w:ascii="Arial" w:hAnsi="Arial" w:cs="Arial"/>
          <w:color w:val="000000"/>
          <w:spacing w:val="-5"/>
          <w:sz w:val="16"/>
          <w:szCs w:val="16"/>
        </w:rPr>
        <w:tab/>
      </w:r>
      <w:r w:rsidRPr="00DB003B">
        <w:rPr>
          <w:rFonts w:ascii="Arial" w:hAnsi="Arial" w:cs="Arial"/>
          <w:color w:val="000000"/>
          <w:spacing w:val="-5"/>
          <w:sz w:val="16"/>
          <w:szCs w:val="16"/>
        </w:rPr>
        <w:br/>
        <w:t xml:space="preserve">Shake samples to homogenize. Centrifuge desired volume at 2000 x g for 5 minutes. Remove supernatant and concentrate to lab specifications per laboratory protocol.   </w:t>
      </w:r>
    </w:p>
    <w:p w14:paraId="2C0E2748" w14:textId="77777777" w:rsidR="00DB003B" w:rsidRPr="00DB003B" w:rsidRDefault="00DB003B" w:rsidP="00DB003B">
      <w:pPr>
        <w:tabs>
          <w:tab w:val="left" w:pos="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ab/>
        <w:t>II. SPIFE Nexus Preparation</w:t>
      </w:r>
      <w:r w:rsidRPr="00DB003B">
        <w:rPr>
          <w:rFonts w:ascii="Arial" w:hAnsi="Arial" w:cs="Arial"/>
          <w:color w:val="000000"/>
          <w:spacing w:val="-3"/>
          <w:sz w:val="16"/>
          <w:szCs w:val="16"/>
        </w:rPr>
        <w:t xml:space="preserve"> </w:t>
      </w:r>
    </w:p>
    <w:p w14:paraId="3605AEA1" w14:textId="77777777" w:rsidR="00DB003B" w:rsidRPr="00DB003B" w:rsidRDefault="00DB003B" w:rsidP="00DB003B">
      <w:pPr>
        <w:tabs>
          <w:tab w:val="left" w:pos="260"/>
          <w:tab w:val="left" w:pos="46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5"/>
          <w:sz w:val="16"/>
          <w:szCs w:val="16"/>
        </w:rPr>
        <w:tab/>
        <w:t>A.</w:t>
      </w:r>
      <w:r w:rsidRPr="00DB003B">
        <w:rPr>
          <w:rFonts w:ascii="Arial" w:hAnsi="Arial" w:cs="Arial"/>
          <w:color w:val="000000"/>
          <w:spacing w:val="-5"/>
          <w:sz w:val="16"/>
          <w:szCs w:val="16"/>
        </w:rPr>
        <w:tab/>
        <w:t xml:space="preserve">Fill designated bottles with 0.85% saline, deionized water, and </w:t>
      </w:r>
      <w:proofErr w:type="spellStart"/>
      <w:r w:rsidRPr="00DB003B">
        <w:rPr>
          <w:rFonts w:ascii="Arial" w:hAnsi="Arial" w:cs="Arial"/>
          <w:color w:val="000000"/>
          <w:spacing w:val="-5"/>
          <w:sz w:val="16"/>
          <w:szCs w:val="16"/>
        </w:rPr>
        <w:t>destain</w:t>
      </w:r>
      <w:proofErr w:type="spellEnd"/>
      <w:r w:rsidRPr="00DB003B">
        <w:rPr>
          <w:rFonts w:ascii="Arial" w:hAnsi="Arial" w:cs="Arial"/>
          <w:color w:val="000000"/>
          <w:spacing w:val="-5"/>
          <w:sz w:val="16"/>
          <w:szCs w:val="16"/>
        </w:rPr>
        <w:t>.</w:t>
      </w:r>
      <w:r w:rsidRPr="00DB003B">
        <w:rPr>
          <w:rFonts w:ascii="Arial" w:hAnsi="Arial" w:cs="Arial"/>
          <w:color w:val="000000"/>
          <w:spacing w:val="-3"/>
          <w:sz w:val="16"/>
          <w:szCs w:val="16"/>
        </w:rPr>
        <w:t xml:space="preserve"> </w:t>
      </w:r>
    </w:p>
    <w:p w14:paraId="1309162E" w14:textId="58E3F5E9" w:rsidR="00DB003B" w:rsidRPr="00DB003B" w:rsidRDefault="00DB003B" w:rsidP="00DB003B">
      <w:pPr>
        <w:tabs>
          <w:tab w:val="left" w:pos="260"/>
          <w:tab w:val="left" w:pos="460"/>
        </w:tabs>
        <w:suppressAutoHyphens/>
        <w:autoSpaceDE w:val="0"/>
        <w:autoSpaceDN w:val="0"/>
        <w:adjustRightInd w:val="0"/>
        <w:spacing w:line="288" w:lineRule="auto"/>
        <w:jc w:val="both"/>
        <w:textAlignment w:val="center"/>
        <w:rPr>
          <w:rFonts w:ascii="Arial" w:hAnsi="Arial" w:cs="Arial"/>
          <w:color w:val="000000"/>
          <w:spacing w:val="-6"/>
          <w:sz w:val="16"/>
          <w:szCs w:val="16"/>
        </w:rPr>
      </w:pPr>
      <w:r w:rsidRPr="00DB003B">
        <w:rPr>
          <w:rFonts w:ascii="Arial" w:hAnsi="Arial" w:cs="Arial"/>
          <w:color w:val="000000"/>
          <w:sz w:val="16"/>
          <w:szCs w:val="16"/>
        </w:rPr>
        <w:tab/>
        <w:t>B.</w:t>
      </w:r>
      <w:r w:rsidRPr="00DB003B">
        <w:rPr>
          <w:rFonts w:ascii="Arial" w:hAnsi="Arial" w:cs="Arial"/>
          <w:color w:val="000000"/>
          <w:sz w:val="16"/>
          <w:szCs w:val="16"/>
        </w:rPr>
        <w:tab/>
        <w:t>Turn on the SPIFE Nexus. Click on the SPIFE Nexus icon to initialize.</w:t>
      </w:r>
    </w:p>
    <w:p w14:paraId="5EA4A552" w14:textId="3C5DC5DC" w:rsidR="00DB003B" w:rsidRPr="00DB003B" w:rsidRDefault="00DB003B" w:rsidP="00DB003B">
      <w:pPr>
        <w:tabs>
          <w:tab w:val="left" w:pos="260"/>
          <w:tab w:val="left" w:pos="46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C.</w:t>
      </w:r>
      <w:r w:rsidRPr="00DB003B">
        <w:rPr>
          <w:rFonts w:ascii="Arial" w:hAnsi="Arial" w:cs="Arial"/>
          <w:color w:val="000000"/>
          <w:spacing w:val="-3"/>
          <w:sz w:val="16"/>
          <w:szCs w:val="16"/>
        </w:rPr>
        <w:tab/>
        <w:t>If this is the first test of the day, prime the instrument according to the instructions in the SPIFE Nexus Operator’s Manual.</w:t>
      </w:r>
    </w:p>
    <w:p w14:paraId="6D6726FC" w14:textId="747C5712" w:rsidR="00DB003B" w:rsidRPr="00DB003B" w:rsidRDefault="00DB003B" w:rsidP="00DB003B">
      <w:pPr>
        <w:tabs>
          <w:tab w:val="left" w:pos="260"/>
          <w:tab w:val="left" w:pos="46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D.</w:t>
      </w:r>
      <w:r w:rsidRPr="00DB003B">
        <w:rPr>
          <w:rFonts w:ascii="Arial" w:hAnsi="Arial" w:cs="Arial"/>
          <w:color w:val="000000"/>
          <w:spacing w:val="-3"/>
          <w:sz w:val="16"/>
          <w:szCs w:val="16"/>
        </w:rPr>
        <w:tab/>
        <w:t xml:space="preserve">If running serum, serum samples are placed onboard the instrument for sample processing. </w:t>
      </w:r>
      <w:r w:rsidRPr="00DB003B">
        <w:rPr>
          <w:rFonts w:ascii="Arial" w:hAnsi="Arial" w:cs="Arial"/>
          <w:color w:val="000000"/>
          <w:sz w:val="16"/>
          <w:szCs w:val="16"/>
        </w:rPr>
        <w:t xml:space="preserve">Load the correct number of uncapped patient serum sample test tubes into test tube racks and place racks within the tube transport area. </w:t>
      </w:r>
      <w:r w:rsidRPr="00DB003B">
        <w:rPr>
          <w:rFonts w:ascii="Arial" w:hAnsi="Arial" w:cs="Arial"/>
          <w:b/>
          <w:bCs/>
          <w:color w:val="000000"/>
          <w:sz w:val="16"/>
          <w:szCs w:val="16"/>
        </w:rPr>
        <w:t>NOTE: Urine samples are not loaded into the tube transport area. During gel preparation, urine samples will be manually applied to the gel by template application.</w:t>
      </w:r>
    </w:p>
    <w:p w14:paraId="294F767A" w14:textId="1A06FB44" w:rsidR="00DB003B" w:rsidRPr="00DB003B" w:rsidRDefault="00DB003B" w:rsidP="00DB003B">
      <w:pPr>
        <w:tabs>
          <w:tab w:val="left" w:pos="260"/>
          <w:tab w:val="left" w:pos="46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E. Open the main door of the instrument and prepare the items onboard the instrument.</w:t>
      </w:r>
    </w:p>
    <w:p w14:paraId="6880F392" w14:textId="6BFC882F"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4"/>
          <w:sz w:val="16"/>
          <w:szCs w:val="16"/>
        </w:rPr>
        <w:tab/>
      </w:r>
      <w:r w:rsidRPr="00DB003B">
        <w:rPr>
          <w:rFonts w:ascii="Arial" w:hAnsi="Arial" w:cs="Arial"/>
          <w:color w:val="000000"/>
          <w:spacing w:val="-4"/>
          <w:sz w:val="16"/>
          <w:szCs w:val="16"/>
        </w:rPr>
        <w:tab/>
        <w:t>1.</w:t>
      </w:r>
      <w:r w:rsidRPr="00DB003B">
        <w:rPr>
          <w:rFonts w:ascii="Arial" w:hAnsi="Arial" w:cs="Arial"/>
          <w:color w:val="000000"/>
          <w:spacing w:val="-4"/>
          <w:sz w:val="16"/>
          <w:szCs w:val="16"/>
        </w:rPr>
        <w:tab/>
      </w:r>
      <w:r w:rsidRPr="00DB003B">
        <w:rPr>
          <w:rFonts w:ascii="Arial" w:hAnsi="Arial" w:cs="Arial"/>
          <w:color w:val="000000"/>
          <w:spacing w:val="-2"/>
          <w:sz w:val="16"/>
          <w:szCs w:val="16"/>
        </w:rPr>
        <w:t xml:space="preserve">Ensure that the following items are in their respective onboard storage locations: </w:t>
      </w:r>
      <w:r w:rsidRPr="00DB003B">
        <w:rPr>
          <w:rFonts w:ascii="Arial" w:hAnsi="Arial" w:cs="Arial"/>
          <w:b/>
          <w:bCs/>
          <w:color w:val="000000"/>
          <w:spacing w:val="-2"/>
          <w:sz w:val="16"/>
          <w:szCs w:val="16"/>
        </w:rPr>
        <w:t>Platen Cover</w:t>
      </w:r>
      <w:r w:rsidRPr="00DB003B">
        <w:rPr>
          <w:rFonts w:ascii="Arial" w:hAnsi="Arial" w:cs="Arial"/>
          <w:color w:val="000000"/>
          <w:spacing w:val="-2"/>
          <w:sz w:val="16"/>
          <w:szCs w:val="16"/>
        </w:rPr>
        <w:t xml:space="preserve"> with the Electrode Insert and </w:t>
      </w:r>
      <w:r w:rsidRPr="00DB003B">
        <w:rPr>
          <w:rFonts w:ascii="Arial" w:hAnsi="Arial" w:cs="Arial"/>
          <w:b/>
          <w:bCs/>
          <w:color w:val="000000"/>
          <w:spacing w:val="-2"/>
          <w:sz w:val="16"/>
          <w:szCs w:val="16"/>
        </w:rPr>
        <w:t xml:space="preserve">Dryer Cover </w:t>
      </w:r>
      <w:r w:rsidRPr="00DB003B">
        <w:rPr>
          <w:rFonts w:ascii="Arial" w:hAnsi="Arial" w:cs="Arial"/>
          <w:color w:val="000000"/>
          <w:spacing w:val="-2"/>
          <w:sz w:val="16"/>
          <w:szCs w:val="16"/>
        </w:rPr>
        <w:t>with the red sticker toward the back of the instrument.</w:t>
      </w:r>
      <w:r w:rsidRPr="00DB003B">
        <w:rPr>
          <w:rFonts w:ascii="Arial" w:hAnsi="Arial" w:cs="Arial"/>
          <w:color w:val="000000"/>
          <w:spacing w:val="-3"/>
          <w:sz w:val="16"/>
          <w:szCs w:val="16"/>
        </w:rPr>
        <w:t xml:space="preserve"> </w:t>
      </w:r>
    </w:p>
    <w:p w14:paraId="360D0C4B" w14:textId="77777777"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2.</w:t>
      </w:r>
      <w:r w:rsidRPr="00DB003B">
        <w:rPr>
          <w:rFonts w:ascii="Arial" w:hAnsi="Arial" w:cs="Arial"/>
          <w:b/>
          <w:bCs/>
          <w:color w:val="000000"/>
          <w:spacing w:val="-3"/>
          <w:sz w:val="16"/>
          <w:szCs w:val="16"/>
        </w:rPr>
        <w:t xml:space="preserve"> </w:t>
      </w:r>
      <w:r w:rsidRPr="00DB003B">
        <w:rPr>
          <w:rFonts w:ascii="Arial" w:hAnsi="Arial" w:cs="Arial"/>
          <w:b/>
          <w:bCs/>
          <w:color w:val="000000"/>
          <w:spacing w:val="-3"/>
          <w:sz w:val="16"/>
          <w:szCs w:val="16"/>
        </w:rPr>
        <w:tab/>
        <w:t>Sample Cup Tray</w:t>
      </w:r>
    </w:p>
    <w:p w14:paraId="2D9D746F" w14:textId="18E23247"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lastRenderedPageBreak/>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a.</w:t>
      </w:r>
      <w:r w:rsidRPr="00DB003B">
        <w:rPr>
          <w:rFonts w:ascii="Arial" w:hAnsi="Arial" w:cs="Arial"/>
          <w:color w:val="000000"/>
          <w:spacing w:val="-3"/>
          <w:sz w:val="16"/>
          <w:szCs w:val="16"/>
        </w:rPr>
        <w:tab/>
        <w:t xml:space="preserve">If running serum samples, prepare the sample cup tray with the appropriate disposable deep well sample cups. Slide the Disposable Sample Cups into the cup tray that correspond to the loaded serum samples. Use only the top row for 20 or fewer samples, top and middle rows for up to 40 samples. </w:t>
      </w:r>
    </w:p>
    <w:p w14:paraId="0C88A257" w14:textId="77777777"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b.</w:t>
      </w:r>
      <w:r w:rsidRPr="00DB003B">
        <w:rPr>
          <w:rFonts w:ascii="Arial" w:hAnsi="Arial" w:cs="Arial"/>
          <w:color w:val="000000"/>
          <w:spacing w:val="-3"/>
          <w:sz w:val="16"/>
          <w:szCs w:val="16"/>
        </w:rPr>
        <w:tab/>
        <w:t>Place the cup tray onto the sample tray platform.</w:t>
      </w:r>
    </w:p>
    <w:p w14:paraId="70C8992D" w14:textId="77777777"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3.</w:t>
      </w:r>
      <w:r w:rsidRPr="00DB003B">
        <w:rPr>
          <w:rFonts w:ascii="Arial" w:hAnsi="Arial" w:cs="Arial"/>
          <w:b/>
          <w:bCs/>
          <w:color w:val="000000"/>
          <w:spacing w:val="-3"/>
          <w:sz w:val="16"/>
          <w:szCs w:val="16"/>
        </w:rPr>
        <w:t xml:space="preserve"> </w:t>
      </w:r>
      <w:r w:rsidRPr="00DB003B">
        <w:rPr>
          <w:rFonts w:ascii="Arial" w:hAnsi="Arial" w:cs="Arial"/>
          <w:b/>
          <w:bCs/>
          <w:color w:val="000000"/>
          <w:spacing w:val="-3"/>
          <w:sz w:val="16"/>
          <w:szCs w:val="16"/>
        </w:rPr>
        <w:tab/>
        <w:t>Stain/Reagent Dispenser</w:t>
      </w:r>
    </w:p>
    <w:p w14:paraId="5AA94EAE" w14:textId="38AF87B7"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b/>
          <w:bCs/>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a.</w:t>
      </w:r>
      <w:r w:rsidRPr="00DB003B">
        <w:rPr>
          <w:rFonts w:ascii="Arial" w:hAnsi="Arial" w:cs="Arial"/>
          <w:color w:val="000000"/>
          <w:spacing w:val="-3"/>
          <w:sz w:val="16"/>
          <w:szCs w:val="16"/>
        </w:rPr>
        <w:tab/>
        <w:t xml:space="preserve">Fill three Stain Cups each with 700 µL of SPIFE Nexus Blue stain and place a Stain Cup in each slot of the Stain/Reagent Dispenser. </w:t>
      </w:r>
    </w:p>
    <w:p w14:paraId="2C3C4274" w14:textId="40F63A9E"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b.</w:t>
      </w:r>
      <w:r w:rsidRPr="00DB003B">
        <w:rPr>
          <w:rFonts w:ascii="Arial" w:hAnsi="Arial" w:cs="Arial"/>
          <w:color w:val="000000"/>
          <w:spacing w:val="-3"/>
          <w:sz w:val="16"/>
          <w:szCs w:val="16"/>
        </w:rPr>
        <w:tab/>
        <w:t>Place a clean Reagent Roller bar between the hooks on the Stain/Reagent Dispenser.</w:t>
      </w:r>
    </w:p>
    <w:p w14:paraId="1ECE1C6E" w14:textId="77777777"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4.</w:t>
      </w:r>
      <w:r w:rsidRPr="00DB003B">
        <w:rPr>
          <w:rFonts w:ascii="Arial" w:hAnsi="Arial" w:cs="Arial"/>
          <w:b/>
          <w:bCs/>
          <w:color w:val="000000"/>
          <w:spacing w:val="-3"/>
          <w:sz w:val="16"/>
          <w:szCs w:val="16"/>
        </w:rPr>
        <w:t xml:space="preserve"> </w:t>
      </w:r>
      <w:r w:rsidRPr="00DB003B">
        <w:rPr>
          <w:rFonts w:ascii="Arial" w:hAnsi="Arial" w:cs="Arial"/>
          <w:b/>
          <w:bCs/>
          <w:color w:val="000000"/>
          <w:spacing w:val="-3"/>
          <w:sz w:val="16"/>
          <w:szCs w:val="16"/>
        </w:rPr>
        <w:tab/>
        <w:t>Consumables Tray</w:t>
      </w:r>
    </w:p>
    <w:p w14:paraId="64257BF4" w14:textId="77777777"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7"/>
          <w:sz w:val="16"/>
          <w:szCs w:val="16"/>
        </w:rPr>
      </w:pPr>
      <w:r w:rsidRPr="00DB003B">
        <w:rPr>
          <w:rFonts w:ascii="Arial" w:hAnsi="Arial" w:cs="Arial"/>
          <w:color w:val="000000"/>
          <w:spacing w:val="-10"/>
          <w:sz w:val="16"/>
          <w:szCs w:val="16"/>
        </w:rPr>
        <w:tab/>
      </w:r>
      <w:r w:rsidRPr="00DB003B">
        <w:rPr>
          <w:rFonts w:ascii="Arial" w:hAnsi="Arial" w:cs="Arial"/>
          <w:color w:val="000000"/>
          <w:spacing w:val="-10"/>
          <w:sz w:val="16"/>
          <w:szCs w:val="16"/>
        </w:rPr>
        <w:tab/>
      </w:r>
      <w:r w:rsidRPr="00DB003B">
        <w:rPr>
          <w:rFonts w:ascii="Arial" w:hAnsi="Arial" w:cs="Arial"/>
          <w:color w:val="000000"/>
          <w:spacing w:val="-10"/>
          <w:sz w:val="16"/>
          <w:szCs w:val="16"/>
        </w:rPr>
        <w:tab/>
        <w:t xml:space="preserve">a. </w:t>
      </w:r>
      <w:r w:rsidRPr="00DB003B">
        <w:rPr>
          <w:rFonts w:ascii="Arial" w:hAnsi="Arial" w:cs="Arial"/>
          <w:color w:val="000000"/>
          <w:spacing w:val="-10"/>
          <w:sz w:val="16"/>
          <w:szCs w:val="16"/>
        </w:rPr>
        <w:tab/>
      </w:r>
      <w:r w:rsidRPr="00DB003B">
        <w:rPr>
          <w:rFonts w:ascii="Arial" w:hAnsi="Arial" w:cs="Arial"/>
          <w:color w:val="000000"/>
          <w:spacing w:val="-6"/>
          <w:sz w:val="16"/>
          <w:szCs w:val="16"/>
        </w:rPr>
        <w:t>Slide the Consumables Tray forward from its home position.</w:t>
      </w:r>
    </w:p>
    <w:p w14:paraId="0D11313C" w14:textId="77777777"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b. If running serum samples, prepare the Applicator Holder</w:t>
      </w:r>
    </w:p>
    <w:p w14:paraId="679A8C5B" w14:textId="41338FA6"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 xml:space="preserve">(1) Place a Split Beta (60) Applicator Template </w:t>
      </w:r>
      <w:r w:rsidRPr="00DB003B">
        <w:rPr>
          <w:rFonts w:ascii="Arial" w:hAnsi="Arial" w:cs="Arial"/>
          <w:color w:val="000000"/>
          <w:sz w:val="16"/>
          <w:szCs w:val="16"/>
        </w:rPr>
        <w:t>(Applicator Blade Template 1)</w:t>
      </w:r>
      <w:r w:rsidRPr="00DB003B">
        <w:rPr>
          <w:rFonts w:ascii="Arial" w:hAnsi="Arial" w:cs="Arial"/>
          <w:color w:val="000000"/>
          <w:spacing w:val="-3"/>
          <w:sz w:val="16"/>
          <w:szCs w:val="16"/>
        </w:rPr>
        <w:t xml:space="preserve"> on top of the Applicator Holder. Place Applicator Blades in the designated slots corresponding to the sample cups loaded within the sample tray. </w:t>
      </w:r>
      <w:r w:rsidRPr="00DB003B">
        <w:rPr>
          <w:rFonts w:ascii="Arial" w:hAnsi="Arial" w:cs="Arial"/>
          <w:b/>
          <w:bCs/>
          <w:color w:val="000000"/>
          <w:spacing w:val="-3"/>
          <w:sz w:val="16"/>
          <w:szCs w:val="16"/>
        </w:rPr>
        <w:t>NOTE: The Applicator Blades will only fit into the slots in the Applicator Holder one way; do not try to force the Applicator Blades into the slots.</w:t>
      </w:r>
      <w:r w:rsidRPr="00DB003B">
        <w:rPr>
          <w:rFonts w:ascii="Arial" w:hAnsi="Arial" w:cs="Arial"/>
          <w:color w:val="000000"/>
          <w:spacing w:val="-3"/>
          <w:sz w:val="16"/>
          <w:szCs w:val="16"/>
        </w:rPr>
        <w:t xml:space="preserve">  </w:t>
      </w:r>
    </w:p>
    <w:p w14:paraId="2F077CCA" w14:textId="721A9B62"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(2) Place the Applicator Blade Weights on top of the Applicator Blades with the thick side facing the front of the instrument.</w:t>
      </w:r>
    </w:p>
    <w:p w14:paraId="4D4B2347" w14:textId="01C7F4C5"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c.</w:t>
      </w:r>
      <w:r w:rsidRPr="00DB003B">
        <w:rPr>
          <w:rFonts w:ascii="Arial" w:hAnsi="Arial" w:cs="Arial"/>
          <w:color w:val="000000"/>
          <w:spacing w:val="-3"/>
          <w:sz w:val="16"/>
          <w:szCs w:val="16"/>
        </w:rPr>
        <w:tab/>
        <w:t xml:space="preserve">Slide the Consumables Tray into position in the back of the instrument. </w:t>
      </w:r>
      <w:r w:rsidRPr="00DB003B">
        <w:rPr>
          <w:rFonts w:ascii="Arial" w:hAnsi="Arial" w:cs="Arial"/>
          <w:b/>
          <w:bCs/>
          <w:color w:val="000000"/>
          <w:spacing w:val="-2"/>
          <w:sz w:val="16"/>
          <w:szCs w:val="16"/>
        </w:rPr>
        <w:t>NOTE: Do not store extra components or consumables in the Consumables Tray during a test.</w:t>
      </w:r>
    </w:p>
    <w:p w14:paraId="56954916" w14:textId="6F05C7E9"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5.</w:t>
      </w:r>
      <w:r w:rsidRPr="00DB003B">
        <w:rPr>
          <w:rFonts w:ascii="Arial" w:hAnsi="Arial" w:cs="Arial"/>
          <w:color w:val="000000"/>
          <w:spacing w:val="-3"/>
          <w:sz w:val="16"/>
          <w:szCs w:val="16"/>
        </w:rPr>
        <w:tab/>
      </w:r>
      <w:r w:rsidRPr="00DB003B">
        <w:rPr>
          <w:rFonts w:ascii="Arial" w:hAnsi="Arial" w:cs="Arial"/>
          <w:color w:val="000000"/>
          <w:spacing w:val="-3"/>
          <w:sz w:val="16"/>
          <w:szCs w:val="16"/>
        </w:rPr>
        <w:tab/>
        <w:t>Proceed to Step III.A if running serum and urine or Step III.B if running urine only.</w:t>
      </w:r>
    </w:p>
    <w:p w14:paraId="3821B938" w14:textId="4BD32524"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before="47"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III. Sample Loading, Automated Gel Electrophoresis, and Scanning</w:t>
      </w:r>
    </w:p>
    <w:p w14:paraId="00CB6639" w14:textId="77777777"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b/>
          <w:bCs/>
          <w:color w:val="000000"/>
          <w:spacing w:val="-3"/>
          <w:sz w:val="16"/>
          <w:szCs w:val="16"/>
        </w:rPr>
      </w:pPr>
      <w:r w:rsidRPr="00DB003B">
        <w:rPr>
          <w:rFonts w:ascii="Arial" w:hAnsi="Arial" w:cs="Arial"/>
          <w:b/>
          <w:bCs/>
          <w:color w:val="000000"/>
          <w:spacing w:val="-3"/>
          <w:sz w:val="16"/>
          <w:szCs w:val="16"/>
        </w:rPr>
        <w:t xml:space="preserve">     A. Serum Blade Application with Urine Template Application</w:t>
      </w:r>
    </w:p>
    <w:p w14:paraId="161D5A1F" w14:textId="7E44AB6B"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1.</w:t>
      </w:r>
      <w:r w:rsidRPr="00DB003B">
        <w:rPr>
          <w:rFonts w:ascii="Arial" w:hAnsi="Arial" w:cs="Arial"/>
          <w:color w:val="000000"/>
          <w:spacing w:val="-3"/>
          <w:sz w:val="16"/>
          <w:szCs w:val="16"/>
        </w:rPr>
        <w:tab/>
      </w:r>
      <w:r w:rsidRPr="00DB003B">
        <w:rPr>
          <w:rFonts w:ascii="Arial" w:hAnsi="Arial" w:cs="Arial"/>
          <w:color w:val="000000"/>
          <w:spacing w:val="-3"/>
          <w:sz w:val="16"/>
          <w:szCs w:val="16"/>
        </w:rPr>
        <w:tab/>
        <w:t xml:space="preserve">Place an empty </w:t>
      </w:r>
      <w:r w:rsidRPr="00DB003B">
        <w:rPr>
          <w:rFonts w:ascii="Arial" w:hAnsi="Arial" w:cs="Arial"/>
          <w:b/>
          <w:bCs/>
          <w:color w:val="000000"/>
          <w:spacing w:val="-3"/>
          <w:sz w:val="16"/>
          <w:szCs w:val="16"/>
        </w:rPr>
        <w:t>Gel Cassette</w:t>
      </w:r>
      <w:r w:rsidRPr="00DB003B">
        <w:rPr>
          <w:rFonts w:ascii="Arial" w:hAnsi="Arial" w:cs="Arial"/>
          <w:color w:val="000000"/>
          <w:spacing w:val="-3"/>
          <w:sz w:val="16"/>
          <w:szCs w:val="16"/>
        </w:rPr>
        <w:t xml:space="preserve"> on the electrophoresis platen. Make sure that the 2D barcode is located in the upper right corner of the cassette.</w:t>
      </w:r>
    </w:p>
    <w:p w14:paraId="7F1720B0" w14:textId="77777777"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 xml:space="preserve">2. </w:t>
      </w:r>
      <w:r w:rsidRPr="00DB003B">
        <w:rPr>
          <w:rFonts w:ascii="Arial" w:hAnsi="Arial" w:cs="Arial"/>
          <w:color w:val="000000"/>
          <w:spacing w:val="-3"/>
          <w:sz w:val="16"/>
          <w:szCs w:val="16"/>
        </w:rPr>
        <w:tab/>
        <w:t>Close the main door of the instrument.</w:t>
      </w:r>
    </w:p>
    <w:p w14:paraId="354E0BF1" w14:textId="33C836C4"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 xml:space="preserve">3. Click the Start button on the menu bar. Select the </w:t>
      </w:r>
      <w:r w:rsidRPr="00DB003B">
        <w:rPr>
          <w:rFonts w:ascii="Arial" w:hAnsi="Arial" w:cs="Arial"/>
          <w:b/>
          <w:bCs/>
          <w:color w:val="000000"/>
          <w:spacing w:val="-3"/>
          <w:sz w:val="16"/>
          <w:szCs w:val="16"/>
        </w:rPr>
        <w:t>SPIFE Split Beta Serum Proteins with Urine Template 60 (Acid Blue)</w:t>
      </w:r>
      <w:r w:rsidRPr="00DB003B">
        <w:rPr>
          <w:rFonts w:ascii="Arial" w:hAnsi="Arial" w:cs="Arial"/>
          <w:color w:val="000000"/>
          <w:spacing w:val="-3"/>
          <w:sz w:val="16"/>
          <w:szCs w:val="16"/>
        </w:rPr>
        <w:t xml:space="preserve"> test name from the </w:t>
      </w:r>
      <w:proofErr w:type="gramStart"/>
      <w:r w:rsidRPr="00DB003B">
        <w:rPr>
          <w:rFonts w:ascii="Arial" w:hAnsi="Arial" w:cs="Arial"/>
          <w:color w:val="000000"/>
          <w:spacing w:val="-3"/>
          <w:sz w:val="16"/>
          <w:szCs w:val="16"/>
        </w:rPr>
        <w:t>drop down</w:t>
      </w:r>
      <w:proofErr w:type="gramEnd"/>
      <w:r w:rsidRPr="00DB003B">
        <w:rPr>
          <w:rFonts w:ascii="Arial" w:hAnsi="Arial" w:cs="Arial"/>
          <w:color w:val="000000"/>
          <w:spacing w:val="-3"/>
          <w:sz w:val="16"/>
          <w:szCs w:val="16"/>
        </w:rPr>
        <w:t xml:space="preserve"> menu. Ensure the toggles for all Run Processes are set to “Yes” and click the Start Run button. The analyzer will load serum samples.</w:t>
      </w:r>
    </w:p>
    <w:p w14:paraId="0E2CF27F" w14:textId="2CF2CBAB"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4. While the SPIFE Nexus automatically loads serum samples, proceed with template application of the urine specimens as follows.</w:t>
      </w:r>
    </w:p>
    <w:p w14:paraId="6D5FB2B9" w14:textId="797C1F2E"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b/>
          <w:bCs/>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a.</w:t>
      </w:r>
      <w:r w:rsidRPr="00DB003B">
        <w:rPr>
          <w:rFonts w:ascii="Arial" w:hAnsi="Arial" w:cs="Arial"/>
          <w:color w:val="000000"/>
          <w:spacing w:val="-3"/>
          <w:sz w:val="16"/>
          <w:szCs w:val="16"/>
        </w:rPr>
        <w:tab/>
        <w:t xml:space="preserve">Remove the gel from the protective packaging and discard the overlay. Carefully place the gel on the SPIFE Urine Alignment Guide. </w:t>
      </w:r>
      <w:r w:rsidRPr="00DB003B">
        <w:rPr>
          <w:rFonts w:ascii="Arial" w:hAnsi="Arial" w:cs="Arial"/>
          <w:b/>
          <w:bCs/>
          <w:color w:val="000000"/>
          <w:spacing w:val="-3"/>
          <w:sz w:val="16"/>
          <w:szCs w:val="16"/>
        </w:rPr>
        <w:t>NOTE: Do not discard the top half of the clam shell as it will be used to cover the gel during the urine absorption step.</w:t>
      </w:r>
    </w:p>
    <w:p w14:paraId="0B585314" w14:textId="29C53387"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b.</w:t>
      </w:r>
      <w:r w:rsidRPr="00DB003B">
        <w:rPr>
          <w:rFonts w:ascii="Arial" w:hAnsi="Arial" w:cs="Arial"/>
          <w:color w:val="000000"/>
          <w:spacing w:val="-3"/>
          <w:sz w:val="16"/>
          <w:szCs w:val="16"/>
        </w:rPr>
        <w:tab/>
        <w:t>Using a SPIFE Blotter C, gently blot the entire gel. Discard the blotter.</w:t>
      </w:r>
    </w:p>
    <w:p w14:paraId="5677E115" w14:textId="0D5699CA"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c.</w:t>
      </w:r>
      <w:r w:rsidRPr="00DB003B">
        <w:rPr>
          <w:rFonts w:ascii="Arial" w:hAnsi="Arial" w:cs="Arial"/>
          <w:color w:val="000000"/>
          <w:spacing w:val="-3"/>
          <w:sz w:val="16"/>
          <w:szCs w:val="16"/>
        </w:rPr>
        <w:tab/>
        <w:t>The Urine Templates have been marked with a hole in one corner. Hold the template so that the marked corner is in the lower left position. Align the template pin holes with the pins on the sides of the Alignment Guide and carefully slide the template over the alignment pins until the template contacts the gel surface. Place a Blotter A-Plus over the template and then apply slight fingertip pressure across the template, making sure there are no air bubbles between the gel and the template. Remove the blotter.</w:t>
      </w:r>
    </w:p>
    <w:p w14:paraId="5002D305" w14:textId="4E568265"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d.</w:t>
      </w:r>
      <w:r w:rsidRPr="00DB003B">
        <w:rPr>
          <w:rFonts w:ascii="Arial" w:hAnsi="Arial" w:cs="Arial"/>
          <w:color w:val="000000"/>
          <w:spacing w:val="-3"/>
          <w:sz w:val="16"/>
          <w:szCs w:val="16"/>
        </w:rPr>
        <w:tab/>
        <w:t>Pipette 3 µL of each urine sample onto an individual slit of the Urine Template. Apply the samples as quickly as possible. After pipetting the final sample, use the top half of the clam shell to carefully cover the gel in the Alignment Guide.</w:t>
      </w:r>
    </w:p>
    <w:p w14:paraId="17665257" w14:textId="77777777"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e.</w:t>
      </w:r>
      <w:r w:rsidRPr="00DB003B">
        <w:rPr>
          <w:rFonts w:ascii="Arial" w:hAnsi="Arial" w:cs="Arial"/>
          <w:color w:val="000000"/>
          <w:spacing w:val="-3"/>
          <w:sz w:val="16"/>
          <w:szCs w:val="16"/>
        </w:rPr>
        <w:tab/>
        <w:t>Allow urine samples to absorb for 5 minutes.</w:t>
      </w:r>
    </w:p>
    <w:p w14:paraId="4B71A02F" w14:textId="67D53661"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f.</w:t>
      </w:r>
      <w:r w:rsidRPr="00DB003B">
        <w:rPr>
          <w:rFonts w:ascii="Arial" w:hAnsi="Arial" w:cs="Arial"/>
          <w:color w:val="000000"/>
          <w:spacing w:val="-3"/>
          <w:sz w:val="16"/>
          <w:szCs w:val="16"/>
        </w:rPr>
        <w:tab/>
        <w:t>After 5 minutes, uncover the gel and gently blot the unabsorbed urine from the Urine Template with a Blotter A-Plus.</w:t>
      </w:r>
    </w:p>
    <w:p w14:paraId="611AF6FA" w14:textId="79941155"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g.</w:t>
      </w:r>
      <w:r w:rsidRPr="00DB003B">
        <w:rPr>
          <w:rFonts w:ascii="Arial" w:hAnsi="Arial" w:cs="Arial"/>
          <w:color w:val="000000"/>
          <w:spacing w:val="-3"/>
          <w:sz w:val="16"/>
          <w:szCs w:val="16"/>
        </w:rPr>
        <w:tab/>
        <w:t>Carefully remove the blotter(s) and template(s) and discard as biohazardous waste.</w:t>
      </w:r>
    </w:p>
    <w:p w14:paraId="6281AEBC" w14:textId="4069F1E0"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h.</w:t>
      </w:r>
      <w:r w:rsidRPr="00DB003B">
        <w:rPr>
          <w:rFonts w:ascii="Arial" w:hAnsi="Arial" w:cs="Arial"/>
          <w:color w:val="000000"/>
          <w:spacing w:val="-3"/>
          <w:sz w:val="16"/>
          <w:szCs w:val="16"/>
        </w:rPr>
        <w:tab/>
        <w:t>Cover the gel until the SPIFE Nexus has completed the serum sample processing.</w:t>
      </w:r>
    </w:p>
    <w:p w14:paraId="24193AF0" w14:textId="3B70EBED"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b/>
          <w:bCs/>
          <w:color w:val="000000"/>
          <w:spacing w:val="-3"/>
          <w:sz w:val="16"/>
          <w:szCs w:val="16"/>
        </w:rPr>
      </w:pPr>
      <w:r w:rsidRPr="00DB003B">
        <w:rPr>
          <w:rFonts w:ascii="Arial" w:hAnsi="Arial" w:cs="Arial"/>
          <w:color w:val="000000"/>
          <w:spacing w:val="-3"/>
          <w:sz w:val="16"/>
          <w:szCs w:val="16"/>
        </w:rPr>
        <w:tab/>
        <w:t>5.</w:t>
      </w:r>
      <w:r w:rsidRPr="00DB003B">
        <w:rPr>
          <w:rFonts w:ascii="Arial" w:hAnsi="Arial" w:cs="Arial"/>
          <w:color w:val="000000"/>
          <w:spacing w:val="-3"/>
          <w:sz w:val="16"/>
          <w:szCs w:val="16"/>
        </w:rPr>
        <w:tab/>
      </w:r>
      <w:r w:rsidRPr="00DB003B">
        <w:rPr>
          <w:rFonts w:ascii="Arial" w:hAnsi="Arial" w:cs="Arial"/>
          <w:color w:val="000000"/>
          <w:spacing w:val="-3"/>
          <w:sz w:val="16"/>
          <w:szCs w:val="16"/>
        </w:rPr>
        <w:tab/>
        <w:t xml:space="preserve">When the SPIFE Nexus has completed serum sample processing, the alarm will sound, the door will unlock, and the following message will be displayed: </w:t>
      </w:r>
      <w:r w:rsidRPr="00DB003B">
        <w:rPr>
          <w:rFonts w:ascii="Arial" w:hAnsi="Arial" w:cs="Arial"/>
          <w:b/>
          <w:bCs/>
          <w:color w:val="000000"/>
          <w:spacing w:val="-3"/>
          <w:sz w:val="16"/>
          <w:szCs w:val="16"/>
        </w:rPr>
        <w:t>Place gel with template-applied urine samples in the gel cassette. Close the door and click 'OK' to continue.</w:t>
      </w:r>
    </w:p>
    <w:p w14:paraId="76F6DE74" w14:textId="07B534FE"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6.</w:t>
      </w:r>
      <w:r w:rsidRPr="00DB003B">
        <w:rPr>
          <w:rFonts w:ascii="Arial" w:hAnsi="Arial" w:cs="Arial"/>
          <w:color w:val="000000"/>
          <w:spacing w:val="-3"/>
          <w:sz w:val="16"/>
          <w:szCs w:val="16"/>
        </w:rPr>
        <w:tab/>
      </w:r>
      <w:r w:rsidRPr="00DB003B">
        <w:rPr>
          <w:rFonts w:ascii="Arial" w:hAnsi="Arial" w:cs="Arial"/>
          <w:color w:val="000000"/>
          <w:spacing w:val="-3"/>
          <w:sz w:val="16"/>
          <w:szCs w:val="16"/>
        </w:rPr>
        <w:tab/>
        <w:t>Open the main door of the SPIFE Nexus and place the gel with template-applied urines into the cassette as follows:</w:t>
      </w:r>
    </w:p>
    <w:p w14:paraId="77C0FD1A" w14:textId="4DBEAB7F"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a.</w:t>
      </w:r>
      <w:r w:rsidRPr="00DB003B">
        <w:rPr>
          <w:rFonts w:ascii="Arial" w:hAnsi="Arial" w:cs="Arial"/>
          <w:color w:val="000000"/>
          <w:spacing w:val="-3"/>
          <w:sz w:val="16"/>
          <w:szCs w:val="16"/>
        </w:rPr>
        <w:tab/>
        <w:t>Remove the top half of the Gel Cassette from the electrophoresis platen.</w:t>
      </w:r>
    </w:p>
    <w:p w14:paraId="41BABD1D" w14:textId="77777777"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b.</w:t>
      </w:r>
      <w:r w:rsidRPr="00DB003B">
        <w:rPr>
          <w:rFonts w:ascii="Arial" w:hAnsi="Arial" w:cs="Arial"/>
          <w:color w:val="000000"/>
          <w:spacing w:val="-3"/>
          <w:sz w:val="16"/>
          <w:szCs w:val="16"/>
        </w:rPr>
        <w:tab/>
        <w:t>Dispense 2 mL of REP Prep on the platen.</w:t>
      </w:r>
    </w:p>
    <w:p w14:paraId="33F5E651" w14:textId="26C5FBF5"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c.</w:t>
      </w:r>
      <w:r w:rsidRPr="00DB003B">
        <w:rPr>
          <w:rFonts w:ascii="Arial" w:hAnsi="Arial" w:cs="Arial"/>
          <w:color w:val="000000"/>
          <w:spacing w:val="-3"/>
          <w:sz w:val="16"/>
          <w:szCs w:val="16"/>
        </w:rPr>
        <w:tab/>
        <w:t>Place the left edge of the gel into the bottom of the cassette fitting the round hole over the upper pin and the obround hole over the lower pin. Gently lay the gel down over the REP Prep making sure no bubbles remain under the gel.</w:t>
      </w:r>
    </w:p>
    <w:p w14:paraId="7B9170A9" w14:textId="145FB129"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d.</w:t>
      </w:r>
      <w:r w:rsidRPr="00DB003B">
        <w:rPr>
          <w:rFonts w:ascii="Arial" w:hAnsi="Arial" w:cs="Arial"/>
          <w:color w:val="000000"/>
          <w:spacing w:val="-3"/>
          <w:sz w:val="16"/>
          <w:szCs w:val="16"/>
        </w:rPr>
        <w:tab/>
        <w:t xml:space="preserve">Place the top half of the Gel Cassette over the gel. Make sure the 2D barcode is located in the upper right corner of the cassette. </w:t>
      </w:r>
      <w:r w:rsidRPr="00DB003B">
        <w:rPr>
          <w:rFonts w:ascii="Arial" w:hAnsi="Arial" w:cs="Arial"/>
          <w:b/>
          <w:bCs/>
          <w:color w:val="000000"/>
          <w:spacing w:val="-3"/>
          <w:sz w:val="16"/>
          <w:szCs w:val="16"/>
        </w:rPr>
        <w:t>NOTE: Do not use a Positive ID Barcode Label on Serum/Urine Combination gels.</w:t>
      </w:r>
    </w:p>
    <w:p w14:paraId="159C0F4A" w14:textId="77777777"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t>7.</w:t>
      </w:r>
      <w:r w:rsidRPr="00DB003B">
        <w:rPr>
          <w:rFonts w:ascii="Arial" w:hAnsi="Arial" w:cs="Arial"/>
          <w:color w:val="000000"/>
          <w:spacing w:val="-3"/>
          <w:sz w:val="16"/>
          <w:szCs w:val="16"/>
        </w:rPr>
        <w:tab/>
        <w:t>Close the main door of the instrument.</w:t>
      </w:r>
    </w:p>
    <w:p w14:paraId="1F034228" w14:textId="361C2C7D"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b/>
          <w:bCs/>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t>8.</w:t>
      </w:r>
      <w:r w:rsidRPr="00DB003B">
        <w:rPr>
          <w:rFonts w:ascii="Arial" w:hAnsi="Arial" w:cs="Arial"/>
          <w:color w:val="000000"/>
          <w:spacing w:val="-3"/>
          <w:sz w:val="16"/>
          <w:szCs w:val="16"/>
        </w:rPr>
        <w:tab/>
        <w:t xml:space="preserve">Click the OK button on the onscreen message. The analyzer will apply serum samples, electrophorese, stain, </w:t>
      </w:r>
      <w:proofErr w:type="spellStart"/>
      <w:r w:rsidRPr="00DB003B">
        <w:rPr>
          <w:rFonts w:ascii="Arial" w:hAnsi="Arial" w:cs="Arial"/>
          <w:color w:val="000000"/>
          <w:spacing w:val="-3"/>
          <w:sz w:val="16"/>
          <w:szCs w:val="16"/>
        </w:rPr>
        <w:t>destain</w:t>
      </w:r>
      <w:proofErr w:type="spellEnd"/>
      <w:r w:rsidRPr="00DB003B">
        <w:rPr>
          <w:rFonts w:ascii="Arial" w:hAnsi="Arial" w:cs="Arial"/>
          <w:color w:val="000000"/>
          <w:spacing w:val="-3"/>
          <w:sz w:val="16"/>
          <w:szCs w:val="16"/>
        </w:rPr>
        <w:t xml:space="preserve">, dry and scan the gel. </w:t>
      </w:r>
      <w:r w:rsidRPr="00DB003B">
        <w:rPr>
          <w:rFonts w:ascii="Arial" w:hAnsi="Arial" w:cs="Arial"/>
          <w:b/>
          <w:bCs/>
          <w:color w:val="000000"/>
          <w:spacing w:val="-3"/>
          <w:sz w:val="16"/>
          <w:szCs w:val="16"/>
        </w:rPr>
        <w:t>For details of Automated Gel Electrophoresis parameters, contact Technical Services.</w:t>
      </w:r>
    </w:p>
    <w:p w14:paraId="5B0DBBD1" w14:textId="71E392E5"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9.</w:t>
      </w: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b/>
          <w:bCs/>
          <w:color w:val="000000"/>
          <w:spacing w:val="-2"/>
          <w:sz w:val="16"/>
          <w:szCs w:val="16"/>
        </w:rPr>
        <w:t xml:space="preserve">NOTE: If scanning on </w:t>
      </w:r>
      <w:proofErr w:type="spellStart"/>
      <w:r w:rsidRPr="00DB003B">
        <w:rPr>
          <w:rFonts w:ascii="Arial" w:hAnsi="Arial" w:cs="Arial"/>
          <w:b/>
          <w:bCs/>
          <w:color w:val="000000"/>
          <w:spacing w:val="-2"/>
          <w:sz w:val="16"/>
          <w:szCs w:val="16"/>
        </w:rPr>
        <w:t>QuickScan</w:t>
      </w:r>
      <w:proofErr w:type="spellEnd"/>
      <w:r w:rsidRPr="00DB003B">
        <w:rPr>
          <w:rFonts w:ascii="Arial" w:hAnsi="Arial" w:cs="Arial"/>
          <w:b/>
          <w:bCs/>
          <w:color w:val="000000"/>
          <w:spacing w:val="-2"/>
          <w:sz w:val="16"/>
          <w:szCs w:val="16"/>
        </w:rPr>
        <w:t xml:space="preserve"> Touch Plus versions below 3.0, refer to Step IV. for the additional scanning steps for Serum/Urine Combination gels.</w:t>
      </w:r>
      <w:r w:rsidRPr="00DB003B">
        <w:rPr>
          <w:rFonts w:ascii="Arial" w:hAnsi="Arial" w:cs="Arial"/>
          <w:color w:val="000000"/>
          <w:spacing w:val="-2"/>
          <w:sz w:val="16"/>
          <w:szCs w:val="16"/>
        </w:rPr>
        <w:t xml:space="preserve"> After scanning, the Gel Cassette with the finished gel will be located in the scanner port on the front side of the instrument. If gel storage is required, remove and discard the two gel blocks. On the finished gel, record the Gel Identifier number beginning with T000 displayed on the open Worklist. This will serve as the serum and urine scan record locator.</w:t>
      </w:r>
      <w:r w:rsidRPr="00DB003B">
        <w:rPr>
          <w:rFonts w:ascii="Arial" w:hAnsi="Arial" w:cs="Arial"/>
          <w:color w:val="000000"/>
          <w:spacing w:val="-4"/>
          <w:sz w:val="16"/>
          <w:szCs w:val="16"/>
        </w:rPr>
        <w:t xml:space="preserve"> </w:t>
      </w:r>
      <w:r w:rsidRPr="00DB003B">
        <w:rPr>
          <w:rFonts w:ascii="Arial" w:hAnsi="Arial" w:cs="Arial"/>
          <w:color w:val="000000"/>
          <w:spacing w:val="-3"/>
          <w:sz w:val="16"/>
          <w:szCs w:val="16"/>
        </w:rPr>
        <w:t xml:space="preserve">  </w:t>
      </w:r>
    </w:p>
    <w:p w14:paraId="38EB1F1D" w14:textId="5967F64F" w:rsidR="00DB003B" w:rsidRPr="00DB003B" w:rsidRDefault="00DB003B" w:rsidP="00DB003B">
      <w:pPr>
        <w:tabs>
          <w:tab w:val="left" w:pos="420"/>
          <w:tab w:val="right" w:pos="580"/>
          <w:tab w:val="left" w:pos="620"/>
          <w:tab w:val="left" w:pos="700"/>
          <w:tab w:val="left" w:pos="780"/>
          <w:tab w:val="left" w:pos="900"/>
          <w:tab w:val="left" w:pos="1000"/>
          <w:tab w:val="left" w:pos="1080"/>
          <w:tab w:val="left" w:pos="1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 xml:space="preserve">       10. After every test: discard the used blotters, Applicator Blades, Stain Cups and sample cups as biohazardous waste. Clean any residual stain from the electrophoresis platen, Gel Cassette and the Reagent Roller bar. For daily, weekly, and monthly maintenance reference the SPIFE Nexus Operator’s Manual.</w:t>
      </w:r>
    </w:p>
    <w:p w14:paraId="2F155B60" w14:textId="77777777" w:rsidR="00DB003B" w:rsidRPr="00DB003B" w:rsidRDefault="00DB003B" w:rsidP="00DB003B">
      <w:pPr>
        <w:tabs>
          <w:tab w:val="left" w:pos="260"/>
          <w:tab w:val="right" w:pos="320"/>
          <w:tab w:val="left" w:pos="420"/>
          <w:tab w:val="left" w:pos="460"/>
          <w:tab w:val="left" w:pos="520"/>
          <w:tab w:val="left" w:pos="660"/>
          <w:tab w:val="left" w:pos="760"/>
          <w:tab w:val="left" w:pos="900"/>
        </w:tabs>
        <w:autoSpaceDE w:val="0"/>
        <w:autoSpaceDN w:val="0"/>
        <w:adjustRightInd w:val="0"/>
        <w:spacing w:line="288" w:lineRule="auto"/>
        <w:jc w:val="both"/>
        <w:textAlignment w:val="center"/>
        <w:rPr>
          <w:rFonts w:ascii="Arial" w:hAnsi="Arial" w:cs="Arial"/>
          <w:b/>
          <w:bCs/>
          <w:color w:val="000000"/>
          <w:spacing w:val="-3"/>
          <w:sz w:val="16"/>
          <w:szCs w:val="16"/>
        </w:rPr>
      </w:pPr>
      <w:r w:rsidRPr="00DB003B">
        <w:rPr>
          <w:rFonts w:ascii="Arial" w:hAnsi="Arial" w:cs="Arial"/>
          <w:b/>
          <w:bCs/>
          <w:color w:val="000000"/>
          <w:spacing w:val="-3"/>
          <w:sz w:val="16"/>
          <w:szCs w:val="16"/>
        </w:rPr>
        <w:tab/>
        <w:t>B. Urine Template Application Only</w:t>
      </w:r>
    </w:p>
    <w:p w14:paraId="615F426C" w14:textId="04612612" w:rsidR="00DB003B" w:rsidRPr="00DB003B" w:rsidRDefault="00DB003B" w:rsidP="00DB003B">
      <w:pPr>
        <w:tabs>
          <w:tab w:val="left" w:pos="260"/>
          <w:tab w:val="left" w:pos="460"/>
          <w:tab w:val="left" w:pos="66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t xml:space="preserve">1. Refer to Step III. A.4, a through g for urine template application steps. After completion, place the gel with template applied urines into the </w:t>
      </w:r>
      <w:r w:rsidRPr="00DB003B">
        <w:rPr>
          <w:rFonts w:ascii="Arial" w:hAnsi="Arial" w:cs="Arial"/>
          <w:b/>
          <w:bCs/>
          <w:color w:val="000000"/>
          <w:spacing w:val="-3"/>
          <w:sz w:val="16"/>
          <w:szCs w:val="16"/>
        </w:rPr>
        <w:t>Gel Cassette</w:t>
      </w:r>
      <w:r w:rsidRPr="00DB003B">
        <w:rPr>
          <w:rFonts w:ascii="Arial" w:hAnsi="Arial" w:cs="Arial"/>
          <w:color w:val="000000"/>
          <w:spacing w:val="-3"/>
          <w:sz w:val="16"/>
          <w:szCs w:val="16"/>
        </w:rPr>
        <w:t xml:space="preserve"> as follows:</w:t>
      </w:r>
    </w:p>
    <w:p w14:paraId="1E840D31" w14:textId="1DFE2D33" w:rsidR="00DB003B" w:rsidRPr="00DB003B" w:rsidRDefault="00DB003B" w:rsidP="00DB003B">
      <w:pPr>
        <w:tabs>
          <w:tab w:val="left" w:pos="260"/>
          <w:tab w:val="left" w:pos="460"/>
          <w:tab w:val="left" w:pos="66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a. Place the bottom half of the Gel Cassette on the electrophoresis platen with the two pins lined up on the left side.</w:t>
      </w:r>
    </w:p>
    <w:p w14:paraId="4AFAD01D" w14:textId="77777777" w:rsidR="00DB003B" w:rsidRPr="00DB003B" w:rsidRDefault="00DB003B" w:rsidP="00DB003B">
      <w:pPr>
        <w:tabs>
          <w:tab w:val="left" w:pos="260"/>
          <w:tab w:val="left" w:pos="460"/>
          <w:tab w:val="left" w:pos="66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b. Dispense 2 mL of REP Prep on the platen.</w:t>
      </w:r>
    </w:p>
    <w:p w14:paraId="130ED509" w14:textId="3B18BAE5" w:rsidR="00DB003B" w:rsidRPr="00DB003B" w:rsidRDefault="00DB003B" w:rsidP="00DB003B">
      <w:pPr>
        <w:tabs>
          <w:tab w:val="left" w:pos="260"/>
          <w:tab w:val="left" w:pos="460"/>
          <w:tab w:val="left" w:pos="66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c. Place the left edge of the gel into the bottom of the cassette fitting the round hole over the upper pin and the obround hole over the lower pin. Gently lay the gel down over the REP Prep making sure no bubbles remain under the gel.</w:t>
      </w:r>
    </w:p>
    <w:p w14:paraId="3B0F6E58" w14:textId="3EC6B3F7" w:rsidR="00DB003B" w:rsidRPr="00DB003B" w:rsidRDefault="00DB003B" w:rsidP="00DB003B">
      <w:pPr>
        <w:tabs>
          <w:tab w:val="left" w:pos="260"/>
          <w:tab w:val="left" w:pos="460"/>
          <w:tab w:val="left" w:pos="66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 xml:space="preserve">d. </w:t>
      </w:r>
      <w:r w:rsidRPr="00DB003B">
        <w:rPr>
          <w:rFonts w:ascii="Arial" w:hAnsi="Arial" w:cs="Arial"/>
          <w:color w:val="000000"/>
          <w:spacing w:val="-4"/>
          <w:sz w:val="16"/>
          <w:szCs w:val="16"/>
        </w:rPr>
        <w:t>Place the top half of the Gel Cassette over the gel. Make sure the 2D barcode is located in the upper right corner of the cassette.</w:t>
      </w:r>
      <w:r w:rsidRPr="00DB003B">
        <w:rPr>
          <w:rFonts w:ascii="Arial" w:hAnsi="Arial" w:cs="Arial"/>
          <w:color w:val="000000"/>
          <w:spacing w:val="-3"/>
          <w:sz w:val="16"/>
          <w:szCs w:val="16"/>
        </w:rPr>
        <w:t xml:space="preserve"> </w:t>
      </w:r>
    </w:p>
    <w:p w14:paraId="5A090906" w14:textId="67F2DD39" w:rsidR="00DB003B" w:rsidRPr="00DB003B" w:rsidRDefault="00DB003B" w:rsidP="00DB003B">
      <w:pPr>
        <w:tabs>
          <w:tab w:val="left" w:pos="260"/>
          <w:tab w:val="left" w:pos="460"/>
          <w:tab w:val="left" w:pos="66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 xml:space="preserve">e. </w:t>
      </w:r>
      <w:r w:rsidRPr="00DB003B">
        <w:rPr>
          <w:rFonts w:ascii="Arial" w:hAnsi="Arial" w:cs="Arial"/>
          <w:color w:val="000000"/>
          <w:spacing w:val="-5"/>
          <w:sz w:val="16"/>
          <w:szCs w:val="16"/>
        </w:rPr>
        <w:t xml:space="preserve">Place a Positive ID Barcode Label on the upper </w:t>
      </w:r>
      <w:proofErr w:type="gramStart"/>
      <w:r w:rsidRPr="00DB003B">
        <w:rPr>
          <w:rFonts w:ascii="Arial" w:hAnsi="Arial" w:cs="Arial"/>
          <w:color w:val="000000"/>
          <w:spacing w:val="-5"/>
          <w:sz w:val="16"/>
          <w:szCs w:val="16"/>
        </w:rPr>
        <w:t>right hand</w:t>
      </w:r>
      <w:proofErr w:type="gramEnd"/>
      <w:r w:rsidRPr="00DB003B">
        <w:rPr>
          <w:rFonts w:ascii="Arial" w:hAnsi="Arial" w:cs="Arial"/>
          <w:color w:val="000000"/>
          <w:spacing w:val="-5"/>
          <w:sz w:val="16"/>
          <w:szCs w:val="16"/>
        </w:rPr>
        <w:t xml:space="preserve"> side of the gel backing. Select the barcode that starts with the letter “G”.</w:t>
      </w:r>
    </w:p>
    <w:p w14:paraId="27AC09F7" w14:textId="77777777" w:rsidR="00DB003B" w:rsidRPr="00DB003B" w:rsidRDefault="00DB003B" w:rsidP="00DB003B">
      <w:pPr>
        <w:tabs>
          <w:tab w:val="left" w:pos="260"/>
          <w:tab w:val="left" w:pos="460"/>
          <w:tab w:val="left" w:pos="66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lastRenderedPageBreak/>
        <w:tab/>
      </w:r>
      <w:r w:rsidRPr="00DB003B">
        <w:rPr>
          <w:rFonts w:ascii="Arial" w:hAnsi="Arial" w:cs="Arial"/>
          <w:color w:val="000000"/>
          <w:spacing w:val="-3"/>
          <w:sz w:val="16"/>
          <w:szCs w:val="16"/>
        </w:rPr>
        <w:tab/>
        <w:t>2. Close the main door of the instrument.</w:t>
      </w:r>
    </w:p>
    <w:p w14:paraId="0E0719F5" w14:textId="6B1DD362" w:rsidR="00DB003B" w:rsidRPr="00DB003B" w:rsidRDefault="00DB003B" w:rsidP="00DB003B">
      <w:pPr>
        <w:tabs>
          <w:tab w:val="left" w:pos="260"/>
          <w:tab w:val="left" w:pos="460"/>
          <w:tab w:val="left" w:pos="66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t xml:space="preserve">3. Click the Start button on the menu bar. Select the </w:t>
      </w:r>
      <w:r w:rsidRPr="00DB003B">
        <w:rPr>
          <w:rFonts w:ascii="Arial" w:hAnsi="Arial" w:cs="Arial"/>
          <w:b/>
          <w:bCs/>
          <w:color w:val="000000"/>
          <w:spacing w:val="-3"/>
          <w:sz w:val="16"/>
          <w:szCs w:val="16"/>
        </w:rPr>
        <w:t>SPIFE Urine Proteins 60 (Acid Blue)</w:t>
      </w:r>
      <w:r w:rsidRPr="00DB003B">
        <w:rPr>
          <w:rFonts w:ascii="Arial" w:hAnsi="Arial" w:cs="Arial"/>
          <w:color w:val="000000"/>
          <w:spacing w:val="-3"/>
          <w:sz w:val="16"/>
          <w:szCs w:val="16"/>
        </w:rPr>
        <w:t xml:space="preserve"> test name from the </w:t>
      </w:r>
      <w:proofErr w:type="gramStart"/>
      <w:r w:rsidRPr="00DB003B">
        <w:rPr>
          <w:rFonts w:ascii="Arial" w:hAnsi="Arial" w:cs="Arial"/>
          <w:color w:val="000000"/>
          <w:spacing w:val="-3"/>
          <w:sz w:val="16"/>
          <w:szCs w:val="16"/>
        </w:rPr>
        <w:t>drop down</w:t>
      </w:r>
      <w:proofErr w:type="gramEnd"/>
      <w:r w:rsidRPr="00DB003B">
        <w:rPr>
          <w:rFonts w:ascii="Arial" w:hAnsi="Arial" w:cs="Arial"/>
          <w:color w:val="000000"/>
          <w:spacing w:val="-3"/>
          <w:sz w:val="16"/>
          <w:szCs w:val="16"/>
        </w:rPr>
        <w:t xml:space="preserve"> menu. </w:t>
      </w:r>
    </w:p>
    <w:p w14:paraId="417B7B95" w14:textId="72434438" w:rsidR="00DB003B" w:rsidRPr="00DB003B" w:rsidRDefault="00DB003B" w:rsidP="00DB003B">
      <w:pPr>
        <w:tabs>
          <w:tab w:val="left" w:pos="260"/>
          <w:tab w:val="left" w:pos="460"/>
          <w:tab w:val="left" w:pos="66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 xml:space="preserve">a. Ensure the toggles for the following Run Processes are set to “No”:  </w:t>
      </w:r>
    </w:p>
    <w:p w14:paraId="3940EA15" w14:textId="77777777" w:rsidR="00DB003B" w:rsidRPr="00DB003B" w:rsidRDefault="00DB003B" w:rsidP="00DB003B">
      <w:pPr>
        <w:tabs>
          <w:tab w:val="left" w:pos="260"/>
          <w:tab w:val="left" w:pos="460"/>
          <w:tab w:val="left" w:pos="660"/>
          <w:tab w:val="left" w:pos="8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(1) Sample Load</w:t>
      </w:r>
    </w:p>
    <w:p w14:paraId="0A60F123" w14:textId="77777777" w:rsidR="00DB003B" w:rsidRPr="00DB003B" w:rsidRDefault="00DB003B" w:rsidP="00DB003B">
      <w:pPr>
        <w:tabs>
          <w:tab w:val="left" w:pos="260"/>
          <w:tab w:val="left" w:pos="460"/>
          <w:tab w:val="left" w:pos="660"/>
          <w:tab w:val="left" w:pos="8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(2) Applicator Load 1</w:t>
      </w:r>
    </w:p>
    <w:p w14:paraId="440F8675" w14:textId="77777777" w:rsidR="00DB003B" w:rsidRPr="00DB003B" w:rsidRDefault="00DB003B" w:rsidP="00DB003B">
      <w:pPr>
        <w:tabs>
          <w:tab w:val="left" w:pos="260"/>
          <w:tab w:val="left" w:pos="460"/>
          <w:tab w:val="left" w:pos="660"/>
          <w:tab w:val="left" w:pos="8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(3) Sample Application 1</w:t>
      </w:r>
    </w:p>
    <w:p w14:paraId="22A61FEE" w14:textId="77777777" w:rsidR="00DB003B" w:rsidRPr="00DB003B" w:rsidRDefault="00DB003B" w:rsidP="00DB003B">
      <w:pPr>
        <w:tabs>
          <w:tab w:val="left" w:pos="260"/>
          <w:tab w:val="left" w:pos="460"/>
          <w:tab w:val="left" w:pos="660"/>
          <w:tab w:val="left" w:pos="8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(4) Applicator Load 2</w:t>
      </w:r>
    </w:p>
    <w:p w14:paraId="5A23B6BD" w14:textId="77777777" w:rsidR="00DB003B" w:rsidRPr="00DB003B" w:rsidRDefault="00DB003B" w:rsidP="00DB003B">
      <w:pPr>
        <w:tabs>
          <w:tab w:val="left" w:pos="260"/>
          <w:tab w:val="left" w:pos="460"/>
          <w:tab w:val="left" w:pos="660"/>
          <w:tab w:val="left" w:pos="8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(5) Sample Application 2</w:t>
      </w:r>
    </w:p>
    <w:p w14:paraId="2726633A" w14:textId="77777777" w:rsidR="00DB003B" w:rsidRPr="00DB003B" w:rsidRDefault="00DB003B" w:rsidP="00DB003B">
      <w:pPr>
        <w:tabs>
          <w:tab w:val="left" w:pos="260"/>
          <w:tab w:val="left" w:pos="460"/>
          <w:tab w:val="left" w:pos="660"/>
          <w:tab w:val="left" w:pos="8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(6) Applicator Load 3</w:t>
      </w:r>
    </w:p>
    <w:p w14:paraId="06B97780" w14:textId="77777777" w:rsidR="00DB003B" w:rsidRPr="00DB003B" w:rsidRDefault="00DB003B" w:rsidP="00DB003B">
      <w:pPr>
        <w:tabs>
          <w:tab w:val="left" w:pos="260"/>
          <w:tab w:val="left" w:pos="460"/>
          <w:tab w:val="left" w:pos="660"/>
          <w:tab w:val="left" w:pos="8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 xml:space="preserve">(7) Sample Application 3 </w:t>
      </w:r>
    </w:p>
    <w:p w14:paraId="142A0B4C" w14:textId="199D0EA8" w:rsidR="00DB003B" w:rsidRPr="00DB003B" w:rsidRDefault="00DB003B" w:rsidP="00DB003B">
      <w:pPr>
        <w:tabs>
          <w:tab w:val="left" w:pos="260"/>
          <w:tab w:val="left" w:pos="460"/>
          <w:tab w:val="left" w:pos="66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b. Ensure the toggles for all other Run Processes are set to “Yes”.</w:t>
      </w:r>
    </w:p>
    <w:p w14:paraId="2C001304" w14:textId="394815AE" w:rsidR="00DB003B" w:rsidRPr="00DB003B" w:rsidRDefault="00DB003B" w:rsidP="00DB003B">
      <w:pPr>
        <w:tabs>
          <w:tab w:val="left" w:pos="260"/>
          <w:tab w:val="left" w:pos="460"/>
          <w:tab w:val="left" w:pos="66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t xml:space="preserve">4. Click the Start Run button. The analyzer will electrophorese, stain, </w:t>
      </w:r>
      <w:proofErr w:type="spellStart"/>
      <w:r w:rsidRPr="00DB003B">
        <w:rPr>
          <w:rFonts w:ascii="Arial" w:hAnsi="Arial" w:cs="Arial"/>
          <w:color w:val="000000"/>
          <w:spacing w:val="-3"/>
          <w:sz w:val="16"/>
          <w:szCs w:val="16"/>
        </w:rPr>
        <w:t>destain</w:t>
      </w:r>
      <w:proofErr w:type="spellEnd"/>
      <w:r w:rsidRPr="00DB003B">
        <w:rPr>
          <w:rFonts w:ascii="Arial" w:hAnsi="Arial" w:cs="Arial"/>
          <w:color w:val="000000"/>
          <w:spacing w:val="-3"/>
          <w:sz w:val="16"/>
          <w:szCs w:val="16"/>
        </w:rPr>
        <w:t xml:space="preserve">, dry and scan the gel. </w:t>
      </w:r>
      <w:r w:rsidRPr="00DB003B">
        <w:rPr>
          <w:rFonts w:ascii="Arial" w:hAnsi="Arial" w:cs="Arial"/>
          <w:b/>
          <w:bCs/>
          <w:color w:val="000000"/>
          <w:spacing w:val="-3"/>
          <w:sz w:val="16"/>
          <w:szCs w:val="16"/>
        </w:rPr>
        <w:t>For details of Automated Gel Electrophoresis parameters, contact Technical Services.</w:t>
      </w:r>
    </w:p>
    <w:p w14:paraId="19E640F8" w14:textId="1D74751A" w:rsidR="00DB003B" w:rsidRPr="00DB003B" w:rsidRDefault="00DB003B" w:rsidP="00DB003B">
      <w:pPr>
        <w:tabs>
          <w:tab w:val="left" w:pos="260"/>
          <w:tab w:val="left" w:pos="460"/>
          <w:tab w:val="left" w:pos="66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t xml:space="preserve">5. After scanning, the Gel Cassette with the finished gel will be located in the scanner port on the front side of the instrument.  If gel storage is required, remove and discard the two gel blocks. </w:t>
      </w:r>
    </w:p>
    <w:p w14:paraId="31572CA2" w14:textId="17BD2576" w:rsidR="00DB003B" w:rsidRPr="00DB003B" w:rsidRDefault="00DB003B" w:rsidP="00DB003B">
      <w:pPr>
        <w:tabs>
          <w:tab w:val="left" w:pos="260"/>
          <w:tab w:val="left" w:pos="460"/>
          <w:tab w:val="left" w:pos="66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t>6. After every test: discard the used blotters, Stain Cups and sample cups as biohazardous waste. Clean any residual stain from the electrophoresis platen, Gel Cassette and the Reagent Roller bar. For daily, weekly, and monthly maintenance reference the SPIFE Nexus Operator’s Manual</w:t>
      </w:r>
    </w:p>
    <w:p w14:paraId="785801B7" w14:textId="4E52F07D" w:rsidR="00DB003B" w:rsidRPr="00DB003B" w:rsidRDefault="00DB003B" w:rsidP="00DB003B">
      <w:pPr>
        <w:tabs>
          <w:tab w:val="left" w:pos="260"/>
          <w:tab w:val="left" w:pos="460"/>
          <w:tab w:val="left" w:pos="660"/>
        </w:tabs>
        <w:autoSpaceDE w:val="0"/>
        <w:autoSpaceDN w:val="0"/>
        <w:adjustRightInd w:val="0"/>
        <w:spacing w:line="288" w:lineRule="auto"/>
        <w:jc w:val="both"/>
        <w:textAlignment w:val="center"/>
        <w:rPr>
          <w:rFonts w:ascii="Arial" w:hAnsi="Arial" w:cs="Arial"/>
          <w:b/>
          <w:bCs/>
          <w:color w:val="000000"/>
          <w:spacing w:val="-3"/>
          <w:sz w:val="16"/>
          <w:szCs w:val="16"/>
        </w:rPr>
      </w:pPr>
      <w:r w:rsidRPr="00DB003B">
        <w:rPr>
          <w:rFonts w:ascii="Arial" w:hAnsi="Arial" w:cs="Arial"/>
          <w:b/>
          <w:bCs/>
          <w:color w:val="000000"/>
          <w:spacing w:val="-3"/>
          <w:sz w:val="16"/>
          <w:szCs w:val="16"/>
        </w:rPr>
        <w:t xml:space="preserve">IV. </w:t>
      </w:r>
      <w:proofErr w:type="spellStart"/>
      <w:r w:rsidRPr="00DB003B">
        <w:rPr>
          <w:rFonts w:ascii="Arial" w:hAnsi="Arial" w:cs="Arial"/>
          <w:b/>
          <w:bCs/>
          <w:color w:val="000000"/>
          <w:spacing w:val="-3"/>
          <w:sz w:val="16"/>
          <w:szCs w:val="16"/>
        </w:rPr>
        <w:t>QuickScan</w:t>
      </w:r>
      <w:proofErr w:type="spellEnd"/>
      <w:r w:rsidRPr="00DB003B">
        <w:rPr>
          <w:rFonts w:ascii="Arial" w:hAnsi="Arial" w:cs="Arial"/>
          <w:b/>
          <w:bCs/>
          <w:color w:val="000000"/>
          <w:spacing w:val="-3"/>
          <w:sz w:val="16"/>
          <w:szCs w:val="16"/>
        </w:rPr>
        <w:t xml:space="preserve"> Touch Plus versions below 3.0: Additional Scanning Steps for Serum/Urine Combination Gels </w:t>
      </w:r>
    </w:p>
    <w:p w14:paraId="6346B287" w14:textId="5EE0D655" w:rsidR="00DB003B" w:rsidRPr="00DB003B" w:rsidRDefault="00DB003B" w:rsidP="00DB003B">
      <w:pPr>
        <w:tabs>
          <w:tab w:val="left" w:pos="260"/>
          <w:tab w:val="left" w:pos="460"/>
          <w:tab w:val="left" w:pos="66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A. After scanning the serum samples, the Gel Cassette with the finished gel will be located in the scanner port on the front side of the instrument.</w:t>
      </w:r>
    </w:p>
    <w:p w14:paraId="2A3BD85C" w14:textId="728B5C6F" w:rsidR="00DB003B" w:rsidRPr="00DB003B" w:rsidRDefault="00DB003B" w:rsidP="00DB003B">
      <w:pPr>
        <w:tabs>
          <w:tab w:val="left" w:pos="260"/>
          <w:tab w:val="left" w:pos="460"/>
          <w:tab w:val="left" w:pos="66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t>1. On the finished gel, record the Gel Identifier number beginning with T000 displayed on the open Worklist. This will serve as the serum scan record locator.</w:t>
      </w:r>
    </w:p>
    <w:p w14:paraId="54E809CD" w14:textId="6765FB31" w:rsidR="00DB003B" w:rsidRPr="00DB003B" w:rsidRDefault="00DB003B" w:rsidP="00DB003B">
      <w:pPr>
        <w:tabs>
          <w:tab w:val="left" w:pos="260"/>
          <w:tab w:val="left" w:pos="460"/>
          <w:tab w:val="left" w:pos="66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t>2. If scanning of the urine samples is desired, perform a second scan of the gel as follows:</w:t>
      </w:r>
    </w:p>
    <w:p w14:paraId="64CCE925" w14:textId="4E628428" w:rsidR="00DB003B" w:rsidRPr="00DB003B" w:rsidRDefault="00DB003B" w:rsidP="00DB003B">
      <w:pPr>
        <w:tabs>
          <w:tab w:val="left" w:pos="260"/>
          <w:tab w:val="left" w:pos="460"/>
          <w:tab w:val="left" w:pos="66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a. Clean any residual stain from the electrophoresis platen, and ensure that the platen and the back of the finished gel are clean and dry.</w:t>
      </w:r>
    </w:p>
    <w:p w14:paraId="24190AF5" w14:textId="3474C7F3" w:rsidR="00DB003B" w:rsidRPr="00DB003B" w:rsidRDefault="00DB003B" w:rsidP="00DB003B">
      <w:pPr>
        <w:tabs>
          <w:tab w:val="left" w:pos="260"/>
          <w:tab w:val="left" w:pos="460"/>
          <w:tab w:val="left" w:pos="66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 xml:space="preserve">b. Lay the cassette containing the finished gel on the platen. Make sure the 2D barcode is located in the upper right corner of the cassette.  </w:t>
      </w:r>
    </w:p>
    <w:p w14:paraId="6FC61CA9" w14:textId="77777777" w:rsidR="00DB003B" w:rsidRPr="00DB003B" w:rsidRDefault="00DB003B" w:rsidP="00DB003B">
      <w:pPr>
        <w:tabs>
          <w:tab w:val="left" w:pos="260"/>
          <w:tab w:val="left" w:pos="460"/>
          <w:tab w:val="left" w:pos="66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c. Close the main door of the instrument.</w:t>
      </w:r>
    </w:p>
    <w:p w14:paraId="1E46806C" w14:textId="7F2791CF" w:rsidR="00DB003B" w:rsidRPr="00DB003B" w:rsidRDefault="00DB003B" w:rsidP="00DB003B">
      <w:pPr>
        <w:tabs>
          <w:tab w:val="left" w:pos="260"/>
          <w:tab w:val="left" w:pos="460"/>
          <w:tab w:val="left" w:pos="66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 xml:space="preserve">d. Click the Start button on the menu bar. Select the </w:t>
      </w:r>
      <w:r w:rsidRPr="00DB003B">
        <w:rPr>
          <w:rFonts w:ascii="Arial" w:hAnsi="Arial" w:cs="Arial"/>
          <w:b/>
          <w:bCs/>
          <w:color w:val="000000"/>
          <w:spacing w:val="-3"/>
          <w:sz w:val="16"/>
          <w:szCs w:val="16"/>
        </w:rPr>
        <w:t>SPIFE Urine Proteins Scanning for Template Application 60 (Acid Blue)</w:t>
      </w:r>
      <w:r w:rsidRPr="00DB003B">
        <w:rPr>
          <w:rFonts w:ascii="Arial" w:hAnsi="Arial" w:cs="Arial"/>
          <w:color w:val="000000"/>
          <w:spacing w:val="-3"/>
          <w:sz w:val="16"/>
          <w:szCs w:val="16"/>
        </w:rPr>
        <w:t xml:space="preserve"> test name from the </w:t>
      </w:r>
      <w:proofErr w:type="gramStart"/>
      <w:r w:rsidRPr="00DB003B">
        <w:rPr>
          <w:rFonts w:ascii="Arial" w:hAnsi="Arial" w:cs="Arial"/>
          <w:color w:val="000000"/>
          <w:spacing w:val="-3"/>
          <w:sz w:val="16"/>
          <w:szCs w:val="16"/>
        </w:rPr>
        <w:t>drop down</w:t>
      </w:r>
      <w:proofErr w:type="gramEnd"/>
      <w:r w:rsidRPr="00DB003B">
        <w:rPr>
          <w:rFonts w:ascii="Arial" w:hAnsi="Arial" w:cs="Arial"/>
          <w:color w:val="000000"/>
          <w:spacing w:val="-3"/>
          <w:sz w:val="16"/>
          <w:szCs w:val="16"/>
        </w:rPr>
        <w:t xml:space="preserve"> menu. Ensure that only the toggle for the Scan process is set to “Yes” and click the Start Run button.</w:t>
      </w:r>
    </w:p>
    <w:p w14:paraId="11B980FC" w14:textId="2C11BEEB" w:rsidR="00DB003B" w:rsidRPr="00DB003B" w:rsidRDefault="00DB003B" w:rsidP="00DB003B">
      <w:pPr>
        <w:tabs>
          <w:tab w:val="left" w:pos="260"/>
          <w:tab w:val="left" w:pos="460"/>
          <w:tab w:val="left" w:pos="66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e. The SPIFE Nexus will move the finished gel from the platen to the scanner. After scanning the urine samples, the Gel Cassette with the finished gel will be located in the scanner port on the front side of the instrument.</w:t>
      </w:r>
    </w:p>
    <w:p w14:paraId="1495FD8B" w14:textId="68205541" w:rsidR="00DB003B" w:rsidRPr="00DB003B" w:rsidRDefault="00DB003B" w:rsidP="00DB003B">
      <w:pPr>
        <w:tabs>
          <w:tab w:val="left" w:pos="260"/>
          <w:tab w:val="left" w:pos="460"/>
          <w:tab w:val="left" w:pos="66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color w:val="000000"/>
          <w:spacing w:val="-3"/>
          <w:sz w:val="16"/>
          <w:szCs w:val="16"/>
        </w:rPr>
        <w:tab/>
        <w:t>f. Record on the finished gel the Gel Identifier number beginning with T000 displayed on the open Worklist. This will serve as the urine scan record locator.</w:t>
      </w:r>
    </w:p>
    <w:p w14:paraId="592C8799" w14:textId="77777777" w:rsidR="00DB003B" w:rsidRPr="00DB003B" w:rsidRDefault="00DB003B" w:rsidP="00DB003B">
      <w:pPr>
        <w:tabs>
          <w:tab w:val="left" w:pos="260"/>
        </w:tabs>
        <w:autoSpaceDE w:val="0"/>
        <w:autoSpaceDN w:val="0"/>
        <w:adjustRightInd w:val="0"/>
        <w:spacing w:line="288" w:lineRule="auto"/>
        <w:jc w:val="both"/>
        <w:textAlignment w:val="center"/>
        <w:rPr>
          <w:rFonts w:ascii="Arial" w:hAnsi="Arial" w:cs="Arial"/>
          <w:b/>
          <w:bCs/>
          <w:color w:val="000000"/>
          <w:spacing w:val="-3"/>
          <w:sz w:val="16"/>
          <w:szCs w:val="16"/>
        </w:rPr>
      </w:pPr>
      <w:r w:rsidRPr="00DB003B">
        <w:rPr>
          <w:rFonts w:ascii="Arial" w:hAnsi="Arial" w:cs="Arial"/>
          <w:b/>
          <w:bCs/>
          <w:color w:val="000000"/>
          <w:spacing w:val="-3"/>
          <w:sz w:val="16"/>
          <w:szCs w:val="16"/>
        </w:rPr>
        <w:t>Evaluation of the Protein Bands</w:t>
      </w:r>
    </w:p>
    <w:p w14:paraId="1C5AEB13" w14:textId="77777777" w:rsidR="00DB003B" w:rsidRPr="00DB003B" w:rsidRDefault="00DB003B" w:rsidP="00DB003B">
      <w:pPr>
        <w:tabs>
          <w:tab w:val="left" w:pos="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Quantitative Evaluation of Serum:</w:t>
      </w:r>
      <w:r w:rsidRPr="00DB003B">
        <w:rPr>
          <w:rFonts w:ascii="Arial" w:hAnsi="Arial" w:cs="Arial"/>
          <w:color w:val="000000"/>
          <w:spacing w:val="-3"/>
          <w:sz w:val="16"/>
          <w:szCs w:val="16"/>
        </w:rPr>
        <w:t xml:space="preserve"> The SPIFE Nexus Split Beta SPE Gel will be automatically scanned. An aperture size of 5 with the acid blue setting is recommended. Refer to the </w:t>
      </w:r>
      <w:proofErr w:type="spellStart"/>
      <w:r w:rsidRPr="00DB003B">
        <w:rPr>
          <w:rFonts w:ascii="Arial" w:hAnsi="Arial" w:cs="Arial"/>
          <w:color w:val="000000"/>
          <w:spacing w:val="-3"/>
          <w:sz w:val="16"/>
          <w:szCs w:val="16"/>
        </w:rPr>
        <w:t>QuickScan</w:t>
      </w:r>
      <w:proofErr w:type="spellEnd"/>
      <w:r w:rsidRPr="00DB003B">
        <w:rPr>
          <w:rFonts w:ascii="Arial" w:hAnsi="Arial" w:cs="Arial"/>
          <w:color w:val="000000"/>
          <w:spacing w:val="-3"/>
          <w:sz w:val="16"/>
          <w:szCs w:val="16"/>
        </w:rPr>
        <w:t xml:space="preserve"> Touch Plus Operator’s Manual for scanning parameters.</w:t>
      </w:r>
    </w:p>
    <w:p w14:paraId="66F9005B" w14:textId="77777777" w:rsidR="00DB003B" w:rsidRPr="00DB003B" w:rsidRDefault="00DB003B" w:rsidP="00DB003B">
      <w:pPr>
        <w:tabs>
          <w:tab w:val="left" w:pos="22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Qualitative Evaluation of Urine:</w:t>
      </w:r>
      <w:r w:rsidRPr="00DB003B">
        <w:rPr>
          <w:rFonts w:ascii="Arial" w:hAnsi="Arial" w:cs="Arial"/>
          <w:color w:val="000000"/>
          <w:spacing w:val="-3"/>
          <w:sz w:val="16"/>
          <w:szCs w:val="16"/>
        </w:rPr>
        <w:t xml:space="preserve"> The urine samples run on the SPIFE Nexus Split Beta SPE Gel can only be visually inspected for the presence of the bands.</w:t>
      </w:r>
    </w:p>
    <w:p w14:paraId="798F95B2"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Stability of End Product:</w:t>
      </w:r>
      <w:r w:rsidRPr="00DB003B">
        <w:rPr>
          <w:rFonts w:ascii="Arial" w:hAnsi="Arial" w:cs="Arial"/>
          <w:color w:val="000000"/>
          <w:spacing w:val="-3"/>
          <w:sz w:val="16"/>
          <w:szCs w:val="16"/>
        </w:rPr>
        <w:t xml:space="preserve"> The completed, dried SPIFE Split Beta SPE Gel is stable for an indefinite period of time.</w:t>
      </w:r>
    </w:p>
    <w:p w14:paraId="146ECA6C"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Quality Control:</w:t>
      </w:r>
      <w:r w:rsidRPr="00DB003B">
        <w:rPr>
          <w:rFonts w:ascii="Arial" w:hAnsi="Arial" w:cs="Arial"/>
          <w:color w:val="000000"/>
          <w:spacing w:val="-3"/>
          <w:sz w:val="16"/>
          <w:szCs w:val="16"/>
        </w:rPr>
        <w:t xml:space="preserve"> SPE Normal Control (Cat. No. 3424) and SPE Abnormal Control (Cat. No. 3425) may be used to verify all phases of the procedure and should be used on each gel run. If desired, a control or patient sample may be diluted 1:7 with 0.85% saline (1 part sample + 6 parts saline) and run with urines for qualitative comparison. Refer to the package insert provided with the control for assay values.</w:t>
      </w:r>
    </w:p>
    <w:p w14:paraId="79585557"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before="47" w:line="288" w:lineRule="auto"/>
        <w:jc w:val="both"/>
        <w:textAlignment w:val="center"/>
        <w:rPr>
          <w:rFonts w:ascii="Arial" w:hAnsi="Arial" w:cs="Arial"/>
          <w:b/>
          <w:bCs/>
          <w:color w:val="000000"/>
          <w:spacing w:val="-3"/>
          <w:sz w:val="16"/>
          <w:szCs w:val="16"/>
        </w:rPr>
      </w:pPr>
      <w:r w:rsidRPr="00DB003B">
        <w:rPr>
          <w:rFonts w:ascii="Arial" w:hAnsi="Arial" w:cs="Arial"/>
          <w:b/>
          <w:bCs/>
          <w:color w:val="000000"/>
          <w:spacing w:val="-3"/>
          <w:sz w:val="16"/>
          <w:szCs w:val="16"/>
        </w:rPr>
        <w:t>REFERENCE VALUES</w:t>
      </w:r>
    </w:p>
    <w:p w14:paraId="4CCEEF14"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The reference ranges presented were established with the Split Beta SPE System on 38 normal specimens using the SPIFE Nexus. These values are presented as a guideline.</w:t>
      </w:r>
    </w:p>
    <w:p w14:paraId="39B6B180" w14:textId="77777777" w:rsidR="00DB003B" w:rsidRPr="00DB003B" w:rsidRDefault="00DB003B" w:rsidP="00DB003B">
      <w:pPr>
        <w:tabs>
          <w:tab w:val="left" w:pos="740"/>
          <w:tab w:val="center" w:pos="3440"/>
        </w:tabs>
        <w:autoSpaceDE w:val="0"/>
        <w:autoSpaceDN w:val="0"/>
        <w:adjustRightInd w:val="0"/>
        <w:spacing w:line="288" w:lineRule="auto"/>
        <w:jc w:val="both"/>
        <w:textAlignment w:val="center"/>
        <w:rPr>
          <w:rFonts w:ascii="Arial" w:hAnsi="Arial" w:cs="Arial"/>
          <w:b/>
          <w:bCs/>
          <w:color w:val="000000"/>
          <w:spacing w:val="-3"/>
          <w:sz w:val="16"/>
          <w:szCs w:val="16"/>
        </w:rPr>
      </w:pPr>
      <w:r w:rsidRPr="00DB003B">
        <w:rPr>
          <w:rFonts w:ascii="Arial" w:hAnsi="Arial" w:cs="Arial"/>
          <w:color w:val="000000"/>
          <w:spacing w:val="-3"/>
          <w:sz w:val="16"/>
          <w:szCs w:val="16"/>
        </w:rPr>
        <w:tab/>
      </w:r>
      <w:r w:rsidRPr="00DB003B">
        <w:rPr>
          <w:rFonts w:ascii="Arial" w:hAnsi="Arial" w:cs="Arial"/>
          <w:color w:val="000000"/>
          <w:spacing w:val="-3"/>
          <w:sz w:val="16"/>
          <w:szCs w:val="16"/>
        </w:rPr>
        <w:tab/>
      </w:r>
      <w:r w:rsidRPr="00DB003B">
        <w:rPr>
          <w:rFonts w:ascii="Arial" w:hAnsi="Arial" w:cs="Arial"/>
          <w:b/>
          <w:bCs/>
          <w:color w:val="000000"/>
          <w:spacing w:val="-3"/>
          <w:sz w:val="16"/>
          <w:szCs w:val="16"/>
        </w:rPr>
        <w:t xml:space="preserve">% of Total </w:t>
      </w:r>
    </w:p>
    <w:p w14:paraId="30C4502C" w14:textId="77777777" w:rsidR="00DB003B" w:rsidRPr="00DB003B" w:rsidRDefault="00DB003B" w:rsidP="00DB003B">
      <w:pPr>
        <w:tabs>
          <w:tab w:val="left" w:pos="740"/>
          <w:tab w:val="center" w:pos="344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ab/>
        <w:t>Protein Fraction</w:t>
      </w:r>
      <w:r w:rsidRPr="00DB003B">
        <w:rPr>
          <w:rFonts w:ascii="Arial" w:hAnsi="Arial" w:cs="Arial"/>
          <w:b/>
          <w:bCs/>
          <w:color w:val="000000"/>
          <w:spacing w:val="-3"/>
          <w:sz w:val="16"/>
          <w:szCs w:val="16"/>
        </w:rPr>
        <w:tab/>
        <w:t>Mean ± 2 S.D.</w:t>
      </w:r>
      <w:r w:rsidRPr="00DB003B">
        <w:rPr>
          <w:rFonts w:ascii="Arial" w:hAnsi="Arial" w:cs="Arial"/>
          <w:color w:val="000000"/>
          <w:spacing w:val="-3"/>
          <w:sz w:val="16"/>
          <w:szCs w:val="16"/>
        </w:rPr>
        <w:t> </w:t>
      </w:r>
    </w:p>
    <w:p w14:paraId="76446533" w14:textId="77777777" w:rsidR="00DB003B" w:rsidRPr="00DB003B" w:rsidRDefault="00DB003B" w:rsidP="00DB003B">
      <w:pPr>
        <w:tabs>
          <w:tab w:val="center" w:pos="1400"/>
          <w:tab w:val="decimal" w:pos="320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Albumin</w:t>
      </w:r>
      <w:r w:rsidRPr="00DB003B">
        <w:rPr>
          <w:rFonts w:ascii="Arial" w:hAnsi="Arial" w:cs="Arial"/>
          <w:color w:val="000000"/>
          <w:spacing w:val="-3"/>
          <w:sz w:val="16"/>
          <w:szCs w:val="16"/>
        </w:rPr>
        <w:tab/>
        <w:t>46.2 - 63.0</w:t>
      </w:r>
    </w:p>
    <w:p w14:paraId="38EB3EBA" w14:textId="77777777" w:rsidR="00DB003B" w:rsidRPr="00DB003B" w:rsidRDefault="00DB003B" w:rsidP="00DB003B">
      <w:pPr>
        <w:tabs>
          <w:tab w:val="center" w:pos="1400"/>
          <w:tab w:val="decimal" w:pos="320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Alpha</w:t>
      </w:r>
      <w:r w:rsidRPr="00DB003B">
        <w:rPr>
          <w:rFonts w:ascii="Arial" w:hAnsi="Arial" w:cs="Arial"/>
          <w:color w:val="000000"/>
          <w:spacing w:val="-3"/>
          <w:sz w:val="16"/>
          <w:szCs w:val="16"/>
          <w:vertAlign w:val="subscript"/>
        </w:rPr>
        <w:t>1</w:t>
      </w:r>
      <w:r w:rsidRPr="00DB003B">
        <w:rPr>
          <w:rFonts w:ascii="Arial" w:hAnsi="Arial" w:cs="Arial"/>
          <w:color w:val="000000"/>
          <w:spacing w:val="-3"/>
          <w:sz w:val="16"/>
          <w:szCs w:val="16"/>
        </w:rPr>
        <w:tab/>
        <w:t>1.7 - 4.4</w:t>
      </w:r>
    </w:p>
    <w:p w14:paraId="33D2404F" w14:textId="77777777" w:rsidR="00DB003B" w:rsidRPr="00DB003B" w:rsidRDefault="00DB003B" w:rsidP="00DB003B">
      <w:pPr>
        <w:tabs>
          <w:tab w:val="center" w:pos="1400"/>
          <w:tab w:val="decimal" w:pos="320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Alpha</w:t>
      </w:r>
      <w:r w:rsidRPr="00DB003B">
        <w:rPr>
          <w:rFonts w:ascii="Arial" w:hAnsi="Arial" w:cs="Arial"/>
          <w:color w:val="000000"/>
          <w:spacing w:val="-3"/>
          <w:sz w:val="16"/>
          <w:szCs w:val="16"/>
          <w:vertAlign w:val="subscript"/>
        </w:rPr>
        <w:t>2</w:t>
      </w:r>
      <w:r w:rsidRPr="00DB003B">
        <w:rPr>
          <w:rFonts w:ascii="Arial" w:hAnsi="Arial" w:cs="Arial"/>
          <w:color w:val="000000"/>
          <w:spacing w:val="-3"/>
          <w:sz w:val="16"/>
          <w:szCs w:val="16"/>
        </w:rPr>
        <w:tab/>
        <w:t>6.8 - 13.7</w:t>
      </w:r>
    </w:p>
    <w:p w14:paraId="23F9EF44" w14:textId="77777777" w:rsidR="00DB003B" w:rsidRPr="00DB003B" w:rsidRDefault="00DB003B" w:rsidP="00DB003B">
      <w:pPr>
        <w:tabs>
          <w:tab w:val="center" w:pos="1400"/>
          <w:tab w:val="decimal" w:pos="320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Beta</w:t>
      </w:r>
      <w:r w:rsidRPr="00DB003B">
        <w:rPr>
          <w:rFonts w:ascii="Arial" w:hAnsi="Arial" w:cs="Arial"/>
          <w:color w:val="000000"/>
          <w:spacing w:val="-3"/>
          <w:sz w:val="16"/>
          <w:szCs w:val="16"/>
        </w:rPr>
        <w:tab/>
        <w:t>12.5 - 18.5</w:t>
      </w:r>
    </w:p>
    <w:p w14:paraId="465CD201" w14:textId="77777777" w:rsidR="00DB003B" w:rsidRPr="00DB003B" w:rsidRDefault="00DB003B" w:rsidP="00DB003B">
      <w:pPr>
        <w:tabs>
          <w:tab w:val="center" w:pos="1400"/>
          <w:tab w:val="decimal" w:pos="320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Gamma</w:t>
      </w:r>
      <w:r w:rsidRPr="00DB003B">
        <w:rPr>
          <w:rFonts w:ascii="Arial" w:hAnsi="Arial" w:cs="Arial"/>
          <w:color w:val="000000"/>
          <w:spacing w:val="-3"/>
          <w:sz w:val="16"/>
          <w:szCs w:val="16"/>
        </w:rPr>
        <w:tab/>
        <w:t>10.6 - 22.7</w:t>
      </w:r>
    </w:p>
    <w:p w14:paraId="71F14315"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Each laboratory should perform its own normal range study.</w:t>
      </w:r>
    </w:p>
    <w:p w14:paraId="4FA76AD9"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before="47" w:line="288" w:lineRule="auto"/>
        <w:jc w:val="both"/>
        <w:textAlignment w:val="center"/>
        <w:rPr>
          <w:rFonts w:ascii="Arial" w:hAnsi="Arial" w:cs="Arial"/>
          <w:b/>
          <w:bCs/>
          <w:color w:val="000000"/>
          <w:spacing w:val="-3"/>
          <w:sz w:val="16"/>
          <w:szCs w:val="16"/>
        </w:rPr>
      </w:pPr>
      <w:r w:rsidRPr="00DB003B">
        <w:rPr>
          <w:rFonts w:ascii="Arial" w:hAnsi="Arial" w:cs="Arial"/>
          <w:b/>
          <w:bCs/>
          <w:color w:val="000000"/>
          <w:spacing w:val="-3"/>
          <w:sz w:val="16"/>
          <w:szCs w:val="16"/>
        </w:rPr>
        <w:t>Variations of Expected Values</w:t>
      </w:r>
      <w:r w:rsidRPr="00DB003B">
        <w:rPr>
          <w:rFonts w:ascii="Arial" w:hAnsi="Arial" w:cs="Arial"/>
          <w:b/>
          <w:bCs/>
          <w:color w:val="000000"/>
          <w:spacing w:val="-3"/>
          <w:sz w:val="16"/>
          <w:szCs w:val="16"/>
          <w:vertAlign w:val="superscript"/>
        </w:rPr>
        <w:t>5</w:t>
      </w:r>
    </w:p>
    <w:p w14:paraId="64BAE829"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Studies show that values are the same for both males and nonpregnant females (Some differences are seen in pregnant females at term and in women on oral contraceptives).</w:t>
      </w:r>
    </w:p>
    <w:p w14:paraId="71696B39"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Age has some effect on normal levels. Cord blood has decreased total protein, albumin, alpha</w:t>
      </w:r>
      <w:r w:rsidRPr="00DB003B">
        <w:rPr>
          <w:rFonts w:ascii="Arial" w:hAnsi="Arial" w:cs="Arial"/>
          <w:color w:val="000000"/>
          <w:spacing w:val="-3"/>
          <w:sz w:val="16"/>
          <w:szCs w:val="16"/>
          <w:vertAlign w:val="subscript"/>
        </w:rPr>
        <w:t>2</w:t>
      </w:r>
      <w:r w:rsidRPr="00DB003B">
        <w:rPr>
          <w:rFonts w:ascii="Arial" w:hAnsi="Arial" w:cs="Arial"/>
          <w:color w:val="000000"/>
          <w:spacing w:val="-3"/>
          <w:sz w:val="16"/>
          <w:szCs w:val="16"/>
        </w:rPr>
        <w:t xml:space="preserve"> and beta fractions, slightly increased alpha</w:t>
      </w:r>
      <w:r w:rsidRPr="00DB003B">
        <w:rPr>
          <w:rFonts w:ascii="Arial" w:hAnsi="Arial" w:cs="Arial"/>
          <w:color w:val="000000"/>
          <w:spacing w:val="-3"/>
          <w:sz w:val="16"/>
          <w:szCs w:val="16"/>
          <w:vertAlign w:val="subscript"/>
        </w:rPr>
        <w:t>1</w:t>
      </w:r>
      <w:r w:rsidRPr="00DB003B">
        <w:rPr>
          <w:rFonts w:ascii="Arial" w:hAnsi="Arial" w:cs="Arial"/>
          <w:color w:val="000000"/>
          <w:spacing w:val="-3"/>
          <w:sz w:val="16"/>
          <w:szCs w:val="16"/>
        </w:rPr>
        <w:t xml:space="preserve"> and normal or increased gamma fractions (largely of maternal origin). The gamma globulins drop rapidly until about three months of age, while the other fractions have reached adult levels by this time. Adult levels of the gamma globulins are not reached until 16 years of age. The albumin decreases and beta globulin increases after the age of 40.</w:t>
      </w:r>
    </w:p>
    <w:p w14:paraId="74434CFC"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RESULTS</w:t>
      </w:r>
    </w:p>
    <w:p w14:paraId="54ED534F" w14:textId="77777777" w:rsidR="00DB003B" w:rsidRPr="00BF661A"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Figure 1 illustrates the electrophoretic mobilities of the albumin, alpha</w:t>
      </w:r>
      <w:r w:rsidRPr="00DB003B">
        <w:rPr>
          <w:rFonts w:ascii="Arial" w:hAnsi="Arial" w:cs="Arial"/>
          <w:color w:val="000000"/>
          <w:spacing w:val="-3"/>
          <w:sz w:val="16"/>
          <w:szCs w:val="16"/>
          <w:vertAlign w:val="subscript"/>
        </w:rPr>
        <w:t>1</w:t>
      </w:r>
      <w:r w:rsidRPr="00DB003B">
        <w:rPr>
          <w:rFonts w:ascii="Arial" w:hAnsi="Arial" w:cs="Arial"/>
          <w:color w:val="000000"/>
          <w:spacing w:val="-3"/>
          <w:sz w:val="16"/>
          <w:szCs w:val="16"/>
        </w:rPr>
        <w:t>, alpha</w:t>
      </w:r>
      <w:r w:rsidRPr="00DB003B">
        <w:rPr>
          <w:rFonts w:ascii="Arial" w:hAnsi="Arial" w:cs="Arial"/>
          <w:color w:val="000000"/>
          <w:spacing w:val="-3"/>
          <w:sz w:val="16"/>
          <w:szCs w:val="16"/>
          <w:vertAlign w:val="subscript"/>
        </w:rPr>
        <w:t>2</w:t>
      </w:r>
      <w:r w:rsidRPr="00DB003B">
        <w:rPr>
          <w:rFonts w:ascii="Arial" w:hAnsi="Arial" w:cs="Arial"/>
          <w:color w:val="000000"/>
          <w:spacing w:val="-3"/>
          <w:sz w:val="16"/>
          <w:szCs w:val="16"/>
        </w:rPr>
        <w:t>, beta and gamma protein bands on a SPIFE Split Beta SPE Gel. The fastest moving band, and normally the most prominent, is the albumin band found closest to the anodic edge of the gel. The faint band next to this is alpha</w:t>
      </w:r>
      <w:r w:rsidRPr="00DB003B">
        <w:rPr>
          <w:rFonts w:ascii="Arial" w:hAnsi="Arial" w:cs="Arial"/>
          <w:color w:val="000000"/>
          <w:spacing w:val="-3"/>
          <w:sz w:val="16"/>
          <w:szCs w:val="16"/>
          <w:vertAlign w:val="subscript"/>
        </w:rPr>
        <w:t>1</w:t>
      </w:r>
      <w:r w:rsidRPr="00DB003B">
        <w:rPr>
          <w:rFonts w:ascii="Arial" w:hAnsi="Arial" w:cs="Arial"/>
          <w:color w:val="000000"/>
          <w:spacing w:val="-3"/>
          <w:sz w:val="16"/>
          <w:szCs w:val="16"/>
        </w:rPr>
        <w:t>, followed by alpha</w:t>
      </w:r>
      <w:r w:rsidRPr="00DB003B">
        <w:rPr>
          <w:rFonts w:ascii="Arial" w:hAnsi="Arial" w:cs="Arial"/>
          <w:color w:val="000000"/>
          <w:spacing w:val="-3"/>
          <w:sz w:val="16"/>
          <w:szCs w:val="16"/>
          <w:vertAlign w:val="subscript"/>
        </w:rPr>
        <w:t>2</w:t>
      </w:r>
      <w:r w:rsidRPr="00DB003B">
        <w:rPr>
          <w:rFonts w:ascii="Arial" w:hAnsi="Arial" w:cs="Arial"/>
          <w:color w:val="000000"/>
          <w:spacing w:val="-3"/>
          <w:sz w:val="16"/>
          <w:szCs w:val="16"/>
        </w:rPr>
        <w:t xml:space="preserve"> globulin, split beta and gamma globulins.</w:t>
      </w:r>
    </w:p>
    <w:p w14:paraId="54C91FAA" w14:textId="77777777" w:rsidR="00120A62" w:rsidRPr="00DB003B" w:rsidRDefault="00120A62"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p>
    <w:p w14:paraId="2FA1EFF7" w14:textId="51D50569" w:rsidR="00DB003B" w:rsidRPr="00DB003B" w:rsidRDefault="00120A62"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BF661A">
        <w:rPr>
          <w:rFonts w:ascii="Arial" w:hAnsi="Arial" w:cs="Arial"/>
          <w:color w:val="000000"/>
          <w:spacing w:val="-3"/>
          <w:sz w:val="16"/>
          <w:szCs w:val="16"/>
        </w:rPr>
        <w:lastRenderedPageBreak/>
        <w:drawing>
          <wp:inline distT="0" distB="0" distL="0" distR="0" wp14:anchorId="743D6183" wp14:editId="71D2CCA8">
            <wp:extent cx="3873500" cy="2921000"/>
            <wp:effectExtent l="0" t="0" r="0" b="0"/>
            <wp:docPr id="112647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47096" name=""/>
                    <pic:cNvPicPr/>
                  </pic:nvPicPr>
                  <pic:blipFill>
                    <a:blip r:embed="rId6"/>
                    <a:stretch>
                      <a:fillRect/>
                    </a:stretch>
                  </pic:blipFill>
                  <pic:spPr>
                    <a:xfrm>
                      <a:off x="0" y="0"/>
                      <a:ext cx="3873500" cy="2921000"/>
                    </a:xfrm>
                    <a:prstGeom prst="rect">
                      <a:avLst/>
                    </a:prstGeom>
                  </pic:spPr>
                </pic:pic>
              </a:graphicData>
            </a:graphic>
          </wp:inline>
        </w:drawing>
      </w:r>
    </w:p>
    <w:p w14:paraId="727FB0A4" w14:textId="77777777" w:rsidR="00DB003B" w:rsidRPr="00BF661A" w:rsidRDefault="00DB003B" w:rsidP="00DB003B">
      <w:pPr>
        <w:tabs>
          <w:tab w:val="left" w:pos="280"/>
          <w:tab w:val="left" w:pos="520"/>
          <w:tab w:val="left" w:pos="760"/>
          <w:tab w:val="left" w:pos="860"/>
          <w:tab w:val="left" w:pos="2100"/>
          <w:tab w:val="right" w:pos="4980"/>
        </w:tabs>
        <w:autoSpaceDE w:val="0"/>
        <w:autoSpaceDN w:val="0"/>
        <w:adjustRightInd w:val="0"/>
        <w:spacing w:before="270"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Figure 1:</w:t>
      </w:r>
      <w:r w:rsidRPr="00DB003B">
        <w:rPr>
          <w:rFonts w:ascii="Arial" w:hAnsi="Arial" w:cs="Arial"/>
          <w:color w:val="000000"/>
          <w:spacing w:val="-3"/>
          <w:sz w:val="16"/>
          <w:szCs w:val="16"/>
        </w:rPr>
        <w:t xml:space="preserve"> A SPIFE Split Beta SPE-60 Gel showing relative position of the bands.</w:t>
      </w:r>
    </w:p>
    <w:p w14:paraId="1488CC3F" w14:textId="77777777" w:rsidR="00120A62" w:rsidRPr="00DB003B" w:rsidRDefault="00120A62" w:rsidP="00DB003B">
      <w:pPr>
        <w:tabs>
          <w:tab w:val="left" w:pos="280"/>
          <w:tab w:val="left" w:pos="520"/>
          <w:tab w:val="left" w:pos="760"/>
          <w:tab w:val="left" w:pos="860"/>
          <w:tab w:val="left" w:pos="2100"/>
          <w:tab w:val="right" w:pos="4980"/>
        </w:tabs>
        <w:autoSpaceDE w:val="0"/>
        <w:autoSpaceDN w:val="0"/>
        <w:adjustRightInd w:val="0"/>
        <w:spacing w:before="270" w:line="288" w:lineRule="auto"/>
        <w:jc w:val="both"/>
        <w:textAlignment w:val="center"/>
        <w:rPr>
          <w:rFonts w:ascii="Arial" w:hAnsi="Arial" w:cs="Arial"/>
          <w:color w:val="000000"/>
          <w:spacing w:val="-3"/>
          <w:sz w:val="16"/>
          <w:szCs w:val="16"/>
        </w:rPr>
      </w:pPr>
    </w:p>
    <w:p w14:paraId="27A88295" w14:textId="51FBED8B" w:rsidR="00DB003B" w:rsidRPr="00DB003B" w:rsidRDefault="00120A62"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b/>
          <w:bCs/>
          <w:color w:val="000000"/>
          <w:spacing w:val="-3"/>
          <w:sz w:val="16"/>
          <w:szCs w:val="16"/>
        </w:rPr>
      </w:pPr>
      <w:r w:rsidRPr="00BF661A">
        <w:rPr>
          <w:rFonts w:ascii="Arial" w:hAnsi="Arial" w:cs="Arial"/>
          <w:b/>
          <w:bCs/>
          <w:color w:val="000000"/>
          <w:spacing w:val="-3"/>
          <w:sz w:val="16"/>
          <w:szCs w:val="16"/>
        </w:rPr>
        <w:drawing>
          <wp:inline distT="0" distB="0" distL="0" distR="0" wp14:anchorId="48D4CBC1" wp14:editId="26999849">
            <wp:extent cx="2425700" cy="1651000"/>
            <wp:effectExtent l="0" t="0" r="0" b="0"/>
            <wp:docPr id="1395513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513021" name=""/>
                    <pic:cNvPicPr/>
                  </pic:nvPicPr>
                  <pic:blipFill>
                    <a:blip r:embed="rId7"/>
                    <a:stretch>
                      <a:fillRect/>
                    </a:stretch>
                  </pic:blipFill>
                  <pic:spPr>
                    <a:xfrm>
                      <a:off x="0" y="0"/>
                      <a:ext cx="2425700" cy="1651000"/>
                    </a:xfrm>
                    <a:prstGeom prst="rect">
                      <a:avLst/>
                    </a:prstGeom>
                  </pic:spPr>
                </pic:pic>
              </a:graphicData>
            </a:graphic>
          </wp:inline>
        </w:drawing>
      </w:r>
    </w:p>
    <w:p w14:paraId="06A6637A"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Figure 2:</w:t>
      </w:r>
      <w:r w:rsidRPr="00DB003B">
        <w:rPr>
          <w:rFonts w:ascii="Arial" w:hAnsi="Arial" w:cs="Arial"/>
          <w:color w:val="000000"/>
          <w:spacing w:val="-3"/>
          <w:sz w:val="16"/>
          <w:szCs w:val="16"/>
        </w:rPr>
        <w:t xml:space="preserve"> A scan of a SPIFE Split Beta SPE pattern.</w:t>
      </w:r>
    </w:p>
    <w:p w14:paraId="3842EE87"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before="90"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Calculations of the Unknown</w:t>
      </w:r>
    </w:p>
    <w:p w14:paraId="7AC57526"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 xml:space="preserve">The SPIFE Nexus scanner will automatically calculate and print the relative percent and the absolute value of each band when the total protein is entered. Refer to the SPIFE Nexus and </w:t>
      </w:r>
      <w:proofErr w:type="spellStart"/>
      <w:r w:rsidRPr="00DB003B">
        <w:rPr>
          <w:rFonts w:ascii="Arial" w:hAnsi="Arial" w:cs="Arial"/>
          <w:color w:val="000000"/>
          <w:spacing w:val="-3"/>
          <w:sz w:val="16"/>
          <w:szCs w:val="16"/>
        </w:rPr>
        <w:t>QuickScan</w:t>
      </w:r>
      <w:proofErr w:type="spellEnd"/>
      <w:r w:rsidRPr="00DB003B">
        <w:rPr>
          <w:rFonts w:ascii="Arial" w:hAnsi="Arial" w:cs="Arial"/>
          <w:color w:val="000000"/>
          <w:spacing w:val="-3"/>
          <w:sz w:val="16"/>
          <w:szCs w:val="16"/>
        </w:rPr>
        <w:t xml:space="preserve"> Touch Plus Operator’s Manuals provided with the instrument.</w:t>
      </w:r>
    </w:p>
    <w:p w14:paraId="042C3748"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before="47"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INTERPRETATION OF RESULTS</w:t>
      </w:r>
      <w:r w:rsidRPr="00DB003B">
        <w:rPr>
          <w:rFonts w:ascii="Arial" w:hAnsi="Arial" w:cs="Arial"/>
          <w:b/>
          <w:bCs/>
          <w:color w:val="000000"/>
          <w:spacing w:val="-3"/>
          <w:sz w:val="16"/>
          <w:szCs w:val="16"/>
          <w:vertAlign w:val="superscript"/>
        </w:rPr>
        <w:t>5,6</w:t>
      </w:r>
    </w:p>
    <w:p w14:paraId="2F517E07"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Results on normal individuals will cover age and sex-related variations and day-to-day biologic variations. Disease states in which abnormal patterns are observed include inflammatory response, rheumatic disease, liver diseases, protein-loss disorders, plasma cell dyscrasias, infectious disorders, renal disorders, pregnancy, and genetic deficiencies. Patients with high levels of IgG4 can produce a relatively restricted band cathodic in the beta gamma region or beta gamma bridging.</w:t>
      </w:r>
      <w:r w:rsidRPr="00DB003B">
        <w:rPr>
          <w:rFonts w:ascii="Arial" w:hAnsi="Arial" w:cs="Arial"/>
          <w:color w:val="000000"/>
          <w:spacing w:val="-3"/>
          <w:sz w:val="16"/>
          <w:szCs w:val="16"/>
          <w:vertAlign w:val="superscript"/>
        </w:rPr>
        <w:t>7</w:t>
      </w:r>
      <w:r w:rsidRPr="00DB003B">
        <w:rPr>
          <w:rFonts w:ascii="Arial" w:hAnsi="Arial" w:cs="Arial"/>
          <w:color w:val="000000"/>
          <w:spacing w:val="-3"/>
          <w:sz w:val="16"/>
          <w:szCs w:val="16"/>
        </w:rPr>
        <w:t xml:space="preserve"> Proteins migrating in the alpha</w:t>
      </w:r>
      <w:r w:rsidRPr="00DB003B">
        <w:rPr>
          <w:rFonts w:ascii="Arial" w:hAnsi="Arial" w:cs="Arial"/>
          <w:color w:val="000000"/>
          <w:spacing w:val="-3"/>
          <w:sz w:val="16"/>
          <w:szCs w:val="16"/>
          <w:vertAlign w:val="subscript"/>
        </w:rPr>
        <w:t xml:space="preserve">2 </w:t>
      </w:r>
      <w:r w:rsidRPr="00DB003B">
        <w:rPr>
          <w:rFonts w:ascii="Arial" w:hAnsi="Arial" w:cs="Arial"/>
          <w:color w:val="000000"/>
          <w:spacing w:val="-3"/>
          <w:sz w:val="16"/>
          <w:szCs w:val="16"/>
        </w:rPr>
        <w:t>and beta region may show slight variation in migration under a variety of circumstances.</w:t>
      </w:r>
      <w:r w:rsidRPr="00DB003B">
        <w:rPr>
          <w:rFonts w:ascii="Arial" w:hAnsi="Arial" w:cs="Arial"/>
          <w:color w:val="000000"/>
          <w:spacing w:val="-3"/>
          <w:sz w:val="16"/>
          <w:szCs w:val="16"/>
          <w:vertAlign w:val="superscript"/>
        </w:rPr>
        <w:t>8</w:t>
      </w:r>
    </w:p>
    <w:p w14:paraId="645CA736"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b/>
          <w:bCs/>
          <w:color w:val="000000"/>
          <w:spacing w:val="-3"/>
          <w:sz w:val="16"/>
          <w:szCs w:val="16"/>
        </w:rPr>
      </w:pPr>
      <w:r w:rsidRPr="00DB003B">
        <w:rPr>
          <w:rFonts w:ascii="Arial" w:hAnsi="Arial" w:cs="Arial"/>
          <w:b/>
          <w:bCs/>
          <w:color w:val="000000"/>
          <w:spacing w:val="-3"/>
          <w:sz w:val="16"/>
          <w:szCs w:val="16"/>
        </w:rPr>
        <w:t>Further Testing Required</w:t>
      </w:r>
    </w:p>
    <w:p w14:paraId="5187A632"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The serum or urine protein electropherogram, or densitometric tracing, should be evaluated for abnormalities. If abnormalities are observed, appropriate follow-up studies should be initiated.</w:t>
      </w:r>
      <w:r w:rsidRPr="00DB003B">
        <w:rPr>
          <w:rFonts w:ascii="Arial" w:hAnsi="Arial" w:cs="Arial"/>
          <w:color w:val="000000"/>
          <w:spacing w:val="-3"/>
          <w:sz w:val="16"/>
          <w:szCs w:val="16"/>
          <w:vertAlign w:val="superscript"/>
        </w:rPr>
        <w:t>9</w:t>
      </w:r>
      <w:r w:rsidRPr="00DB003B">
        <w:rPr>
          <w:rFonts w:ascii="Arial" w:hAnsi="Arial" w:cs="Arial"/>
          <w:color w:val="000000"/>
          <w:spacing w:val="-3"/>
          <w:sz w:val="16"/>
          <w:szCs w:val="16"/>
        </w:rPr>
        <w:t xml:space="preserve"> Not all clinically significant monoclonal gammopathies will display a distinct band detectable by protein electrophoresis.</w:t>
      </w:r>
      <w:r w:rsidRPr="00DB003B">
        <w:rPr>
          <w:rFonts w:ascii="Arial" w:hAnsi="Arial" w:cs="Arial"/>
          <w:color w:val="000000"/>
          <w:spacing w:val="-3"/>
          <w:sz w:val="16"/>
          <w:szCs w:val="16"/>
          <w:vertAlign w:val="superscript"/>
        </w:rPr>
        <w:t>10</w:t>
      </w:r>
      <w:r w:rsidRPr="00DB003B">
        <w:rPr>
          <w:rFonts w:ascii="Arial" w:hAnsi="Arial" w:cs="Arial"/>
          <w:color w:val="000000"/>
          <w:spacing w:val="-3"/>
          <w:sz w:val="16"/>
          <w:szCs w:val="16"/>
        </w:rPr>
        <w:t xml:space="preserve"> Further studies may be indicated based on clinical context. These may include immunofixation, quantitation of immunoglobulins, bone marrow examination and other appropriate tests. </w:t>
      </w:r>
    </w:p>
    <w:p w14:paraId="3DD13C20" w14:textId="77777777" w:rsidR="00120A62" w:rsidRPr="00BF661A" w:rsidRDefault="00120A62" w:rsidP="00DB003B">
      <w:pPr>
        <w:tabs>
          <w:tab w:val="left" w:pos="280"/>
          <w:tab w:val="left" w:pos="520"/>
          <w:tab w:val="left" w:pos="760"/>
          <w:tab w:val="left" w:pos="860"/>
          <w:tab w:val="left" w:pos="2100"/>
          <w:tab w:val="right" w:pos="4980"/>
        </w:tabs>
        <w:autoSpaceDE w:val="0"/>
        <w:autoSpaceDN w:val="0"/>
        <w:adjustRightInd w:val="0"/>
        <w:spacing w:before="47" w:line="288" w:lineRule="auto"/>
        <w:jc w:val="both"/>
        <w:textAlignment w:val="center"/>
        <w:rPr>
          <w:rFonts w:ascii="Arial" w:hAnsi="Arial" w:cs="Arial"/>
          <w:b/>
          <w:bCs/>
          <w:color w:val="000000"/>
          <w:spacing w:val="-3"/>
          <w:sz w:val="16"/>
          <w:szCs w:val="16"/>
        </w:rPr>
      </w:pPr>
    </w:p>
    <w:p w14:paraId="5BFFB55D" w14:textId="0E4D12A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before="47"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LIMITATIONS</w:t>
      </w:r>
    </w:p>
    <w:p w14:paraId="7BDD8B85" w14:textId="1EFC7EF4"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 xml:space="preserve">1. Since all electrophoretic procedures are nonlinear, it is critical to fill the wells with the recommended volume of serum or urine to obtain optimal resolution and reproducible results. Noncompliance with the recommended procedure may affect the results. </w:t>
      </w:r>
    </w:p>
    <w:p w14:paraId="7D3E6C3E" w14:textId="579F1C9F"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2. Therapeutic monoclonal antibodies may be used in the treatment of multiple myeloma as well as various other malignancies or medical conditions. If present in sufficient concentration, these agents may be indistinguishable from a pathologic monoclonal protein on serum protein electrophoresis.</w:t>
      </w:r>
      <w:r w:rsidRPr="00DB003B">
        <w:rPr>
          <w:rFonts w:ascii="Arial" w:hAnsi="Arial" w:cs="Arial"/>
          <w:color w:val="000000"/>
          <w:spacing w:val="-3"/>
          <w:sz w:val="16"/>
          <w:szCs w:val="16"/>
          <w:vertAlign w:val="superscript"/>
        </w:rPr>
        <w:t>11,12</w:t>
      </w:r>
      <w:r w:rsidRPr="00DB003B">
        <w:rPr>
          <w:rFonts w:ascii="Arial" w:hAnsi="Arial" w:cs="Arial"/>
          <w:color w:val="000000"/>
          <w:spacing w:val="-3"/>
          <w:sz w:val="16"/>
          <w:szCs w:val="16"/>
        </w:rPr>
        <w:t xml:space="preserve"> </w:t>
      </w:r>
    </w:p>
    <w:p w14:paraId="5ECB7B56" w14:textId="0E19F2A1"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 xml:space="preserve">3. Use of plasma will cause a fibrinogen band to appear as a distinct narrow band between the beta and gamma fractions. A fibrinogen band may also be present in patients on heparin therapy. </w:t>
      </w:r>
    </w:p>
    <w:p w14:paraId="3F4772FA" w14:textId="147DCF6D"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4. Hemolyzed samples should be avoided as the changes in hemoglobin-haptoglobin may affect the alpha</w:t>
      </w:r>
      <w:r w:rsidRPr="00DB003B">
        <w:rPr>
          <w:rFonts w:ascii="Arial" w:hAnsi="Arial" w:cs="Arial"/>
          <w:color w:val="000000"/>
          <w:spacing w:val="-3"/>
          <w:sz w:val="16"/>
          <w:szCs w:val="16"/>
          <w:vertAlign w:val="subscript"/>
        </w:rPr>
        <w:t>2</w:t>
      </w:r>
      <w:r w:rsidRPr="00DB003B">
        <w:rPr>
          <w:rFonts w:ascii="Arial" w:hAnsi="Arial" w:cs="Arial"/>
          <w:color w:val="000000"/>
          <w:spacing w:val="-3"/>
          <w:sz w:val="16"/>
          <w:szCs w:val="16"/>
        </w:rPr>
        <w:t xml:space="preserve"> and beta migration.</w:t>
      </w:r>
      <w:r w:rsidRPr="00DB003B">
        <w:rPr>
          <w:rFonts w:ascii="Arial" w:hAnsi="Arial" w:cs="Arial"/>
          <w:color w:val="000000"/>
          <w:spacing w:val="-3"/>
          <w:sz w:val="16"/>
          <w:szCs w:val="16"/>
          <w:vertAlign w:val="superscript"/>
        </w:rPr>
        <w:t>13,14</w:t>
      </w:r>
    </w:p>
    <w:p w14:paraId="3312A767" w14:textId="398B4045"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lastRenderedPageBreak/>
        <w:t xml:space="preserve">5. </w:t>
      </w:r>
      <w:r w:rsidRPr="00DB003B">
        <w:rPr>
          <w:rFonts w:ascii="Arial" w:hAnsi="Arial" w:cs="Arial"/>
          <w:color w:val="000000"/>
          <w:sz w:val="16"/>
          <w:szCs w:val="16"/>
        </w:rPr>
        <w:t>The mobility of beta lipoprotein (low density lipoprotein) can vary considerably and may migrate under normal conditions anywhere between the alpha</w:t>
      </w:r>
      <w:r w:rsidRPr="00DB003B">
        <w:rPr>
          <w:rFonts w:ascii="Arial" w:hAnsi="Arial" w:cs="Arial"/>
          <w:color w:val="000000"/>
          <w:sz w:val="16"/>
          <w:szCs w:val="16"/>
          <w:vertAlign w:val="subscript"/>
        </w:rPr>
        <w:t>2</w:t>
      </w:r>
      <w:r w:rsidRPr="00DB003B">
        <w:rPr>
          <w:rFonts w:ascii="Arial" w:hAnsi="Arial" w:cs="Arial"/>
          <w:color w:val="000000"/>
          <w:sz w:val="16"/>
          <w:szCs w:val="16"/>
        </w:rPr>
        <w:t xml:space="preserve"> and beta region. Beta lipoproteins can be recognized by their characteristic appearance as a thin, irregular line, regardless of its migration location.</w:t>
      </w:r>
      <w:r w:rsidRPr="00DB003B">
        <w:rPr>
          <w:rFonts w:ascii="Arial" w:hAnsi="Arial" w:cs="Arial"/>
          <w:color w:val="000000"/>
          <w:spacing w:val="-3"/>
          <w:sz w:val="16"/>
          <w:szCs w:val="16"/>
        </w:rPr>
        <w:t xml:space="preserve"> </w:t>
      </w:r>
    </w:p>
    <w:p w14:paraId="6DACF84D" w14:textId="2E2D6F55"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6. An artifact may be present at the point of application, particularly with the use of frozen samples, older samples, or samples containing debris.</w:t>
      </w:r>
      <w:r w:rsidRPr="00DB003B">
        <w:rPr>
          <w:rFonts w:ascii="Arial" w:hAnsi="Arial" w:cs="Arial"/>
          <w:color w:val="000000"/>
          <w:spacing w:val="-3"/>
          <w:sz w:val="16"/>
          <w:szCs w:val="16"/>
          <w:vertAlign w:val="superscript"/>
        </w:rPr>
        <w:t xml:space="preserve">13 </w:t>
      </w:r>
      <w:r w:rsidRPr="00DB003B">
        <w:rPr>
          <w:rFonts w:ascii="Arial" w:hAnsi="Arial" w:cs="Arial"/>
          <w:color w:val="000000"/>
          <w:spacing w:val="-3"/>
          <w:sz w:val="16"/>
          <w:szCs w:val="16"/>
        </w:rPr>
        <w:t xml:space="preserve">An application artifact may appear as fine clear line (negative space) that may be visible to a faint degree across the entire gel in the beta region.  This can on occasion cause the edge of a normal blush to appear slightly blunted. </w:t>
      </w:r>
    </w:p>
    <w:p w14:paraId="1FBE92AB"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before="47" w:line="288" w:lineRule="auto"/>
        <w:jc w:val="both"/>
        <w:textAlignment w:val="center"/>
        <w:rPr>
          <w:rFonts w:ascii="Arial" w:hAnsi="Arial" w:cs="Arial"/>
          <w:b/>
          <w:bCs/>
          <w:color w:val="000000"/>
          <w:spacing w:val="-3"/>
          <w:sz w:val="16"/>
          <w:szCs w:val="16"/>
        </w:rPr>
      </w:pPr>
      <w:r w:rsidRPr="00DB003B">
        <w:rPr>
          <w:rFonts w:ascii="Arial" w:hAnsi="Arial" w:cs="Arial"/>
          <w:b/>
          <w:bCs/>
          <w:color w:val="000000"/>
          <w:spacing w:val="-3"/>
          <w:sz w:val="16"/>
          <w:szCs w:val="16"/>
        </w:rPr>
        <w:t>SPECIFIC PERFORMANCE CHARACTERISTICS</w:t>
      </w:r>
    </w:p>
    <w:p w14:paraId="6D0D64CA"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 xml:space="preserve">Reproducibility was assessed over a </w:t>
      </w:r>
      <w:proofErr w:type="gramStart"/>
      <w:r w:rsidRPr="00DB003B">
        <w:rPr>
          <w:rFonts w:ascii="Arial" w:hAnsi="Arial" w:cs="Arial"/>
          <w:color w:val="000000"/>
          <w:spacing w:val="-3"/>
          <w:sz w:val="16"/>
          <w:szCs w:val="16"/>
        </w:rPr>
        <w:t>5 day</w:t>
      </w:r>
      <w:proofErr w:type="gramEnd"/>
      <w:r w:rsidRPr="00DB003B">
        <w:rPr>
          <w:rFonts w:ascii="Arial" w:hAnsi="Arial" w:cs="Arial"/>
          <w:color w:val="000000"/>
          <w:spacing w:val="-3"/>
          <w:sz w:val="16"/>
          <w:szCs w:val="16"/>
        </w:rPr>
        <w:t xml:space="preserve"> period. Normal and abnormal serum controls were tested on two gels per day on each of three SPIFE Nexus instruments. Three hundred sixty determinations per protein fraction in total were collected for the normal and abnormal serum protein controls respectively.</w:t>
      </w:r>
    </w:p>
    <w:p w14:paraId="657E0794" w14:textId="61A9295A" w:rsidR="00DB003B" w:rsidRPr="00DB003B" w:rsidRDefault="00120A62"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b/>
          <w:bCs/>
          <w:color w:val="000000"/>
          <w:spacing w:val="-3"/>
          <w:sz w:val="16"/>
          <w:szCs w:val="16"/>
        </w:rPr>
      </w:pPr>
      <w:r w:rsidRPr="00BF661A">
        <w:rPr>
          <w:rFonts w:ascii="Arial" w:hAnsi="Arial" w:cs="Arial"/>
          <w:b/>
          <w:bCs/>
          <w:noProof/>
          <w:color w:val="000000"/>
          <w:spacing w:val="-3"/>
          <w:sz w:val="16"/>
          <w:szCs w:val="16"/>
        </w:rPr>
        <w:drawing>
          <wp:inline distT="0" distB="0" distL="0" distR="0" wp14:anchorId="31A45EC0" wp14:editId="215E9611">
            <wp:extent cx="3555184" cy="2980641"/>
            <wp:effectExtent l="0" t="0" r="1270" b="4445"/>
            <wp:docPr id="1115839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839884" name="Picture 1115839884"/>
                    <pic:cNvPicPr/>
                  </pic:nvPicPr>
                  <pic:blipFill>
                    <a:blip r:embed="rId8">
                      <a:extLst>
                        <a:ext uri="{28A0092B-C50C-407E-A947-70E740481C1C}">
                          <a14:useLocalDpi xmlns:a14="http://schemas.microsoft.com/office/drawing/2010/main" val="0"/>
                        </a:ext>
                      </a:extLst>
                    </a:blip>
                    <a:stretch>
                      <a:fillRect/>
                    </a:stretch>
                  </pic:blipFill>
                  <pic:spPr>
                    <a:xfrm>
                      <a:off x="0" y="0"/>
                      <a:ext cx="3582116" cy="3003220"/>
                    </a:xfrm>
                    <a:prstGeom prst="rect">
                      <a:avLst/>
                    </a:prstGeom>
                  </pic:spPr>
                </pic:pic>
              </a:graphicData>
            </a:graphic>
          </wp:inline>
        </w:drawing>
      </w:r>
    </w:p>
    <w:p w14:paraId="2EF5AB55"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b/>
          <w:bCs/>
          <w:color w:val="000000"/>
          <w:spacing w:val="-3"/>
          <w:sz w:val="16"/>
          <w:szCs w:val="16"/>
        </w:rPr>
      </w:pPr>
    </w:p>
    <w:p w14:paraId="21BAAB4E"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SENSITIVITY</w:t>
      </w:r>
    </w:p>
    <w:p w14:paraId="114A977F"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 pathological serum sample with a monoclonal protein at 1.76 g/dL (1760 mg/dL) was serially diluted and the dilutions electrophoresed on the SPIFE Split Beta SPE gel on the SPIFE Nexus. After visual inspection and densitometric analysis of the gel, the lowest detectable concentration of a monoclonal protein was between 0.14 and 0.28 g/L (14 and 28 mg/dL).</w:t>
      </w:r>
    </w:p>
    <w:p w14:paraId="75A2938A"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 xml:space="preserve">Serial dilutions of a pathological urine sample containing a monoclonal were analyzed on the SPIFE Nexus using template application on the SPIFE Split Beta SPE gel. The sensitivity was determined to be between 0.15 and 0.30 g/L (15 and 30 mg/dL) for a single band.  </w:t>
      </w:r>
    </w:p>
    <w:p w14:paraId="7902FC02"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 xml:space="preserve">NOTE: </w:t>
      </w:r>
      <w:r w:rsidRPr="00DB003B">
        <w:rPr>
          <w:rFonts w:ascii="Arial" w:hAnsi="Arial" w:cs="Arial"/>
          <w:color w:val="000000"/>
          <w:spacing w:val="-3"/>
          <w:sz w:val="16"/>
          <w:szCs w:val="16"/>
        </w:rPr>
        <w:t>The migration position of the monoclonal protein and the presence of a polyclonal background in the gamma zone may affect the detection limit.</w:t>
      </w:r>
    </w:p>
    <w:p w14:paraId="028AC1B5"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before="90"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CORRELATION</w:t>
      </w:r>
    </w:p>
    <w:p w14:paraId="2035DC4D"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Normal and abnormal serum samples were analyzed using the SPIFE Touch Split Beta SPE system and the SPIFE Nexus Split Beta SPE system. Deming regression with 95% confidence intervals and Pearson correlation coefficient are presented below.</w:t>
      </w:r>
    </w:p>
    <w:p w14:paraId="4D513B82"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n = 30</w:t>
      </w:r>
    </w:p>
    <w:p w14:paraId="4064CA49"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Slope: 1.046 (1.026 to 1.066)</w:t>
      </w:r>
    </w:p>
    <w:p w14:paraId="75B1271C"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Intercept: -0.93 (-1.48 to -0.38)</w:t>
      </w:r>
    </w:p>
    <w:p w14:paraId="28366026"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ab/>
        <w:t>R = 0.99</w:t>
      </w:r>
    </w:p>
    <w:p w14:paraId="491358C3"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p>
    <w:p w14:paraId="06410B35"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b/>
          <w:bCs/>
          <w:color w:val="000000"/>
          <w:spacing w:val="-3"/>
          <w:sz w:val="16"/>
          <w:szCs w:val="16"/>
        </w:rPr>
        <w:t>BIBLIOGRAPHY</w:t>
      </w:r>
    </w:p>
    <w:p w14:paraId="0857A5FB" w14:textId="44AFD87A" w:rsidR="00DB003B" w:rsidRPr="00DB003B" w:rsidRDefault="00DB003B" w:rsidP="00DB003B">
      <w:pPr>
        <w:tabs>
          <w:tab w:val="right" w:pos="260"/>
          <w:tab w:val="left" w:pos="320"/>
        </w:tabs>
        <w:autoSpaceDE w:val="0"/>
        <w:autoSpaceDN w:val="0"/>
        <w:adjustRightInd w:val="0"/>
        <w:spacing w:line="288" w:lineRule="auto"/>
        <w:jc w:val="both"/>
        <w:textAlignment w:val="center"/>
        <w:rPr>
          <w:rFonts w:ascii="Arial" w:hAnsi="Arial" w:cs="Arial"/>
          <w:color w:val="000000"/>
          <w:spacing w:val="-3"/>
          <w:sz w:val="14"/>
          <w:szCs w:val="14"/>
        </w:rPr>
      </w:pPr>
      <w:r w:rsidRPr="00DB003B">
        <w:rPr>
          <w:rFonts w:ascii="Arial" w:hAnsi="Arial" w:cs="Arial"/>
          <w:color w:val="000000"/>
          <w:spacing w:val="-3"/>
          <w:sz w:val="14"/>
          <w:szCs w:val="14"/>
        </w:rPr>
        <w:tab/>
        <w:t>1.</w:t>
      </w:r>
      <w:r w:rsidRPr="00DB003B">
        <w:rPr>
          <w:rFonts w:ascii="Arial" w:hAnsi="Arial" w:cs="Arial"/>
          <w:color w:val="000000"/>
          <w:spacing w:val="-3"/>
          <w:sz w:val="14"/>
          <w:szCs w:val="14"/>
        </w:rPr>
        <w:tab/>
      </w:r>
      <w:proofErr w:type="spellStart"/>
      <w:r w:rsidRPr="00DB003B">
        <w:rPr>
          <w:rFonts w:ascii="Arial" w:hAnsi="Arial" w:cs="Arial"/>
          <w:color w:val="000000"/>
          <w:spacing w:val="-3"/>
          <w:sz w:val="14"/>
          <w:szCs w:val="14"/>
        </w:rPr>
        <w:t>Alper</w:t>
      </w:r>
      <w:proofErr w:type="spellEnd"/>
      <w:r w:rsidRPr="00DB003B">
        <w:rPr>
          <w:rFonts w:ascii="Arial" w:hAnsi="Arial" w:cs="Arial"/>
          <w:color w:val="000000"/>
          <w:spacing w:val="-3"/>
          <w:sz w:val="14"/>
          <w:szCs w:val="14"/>
        </w:rPr>
        <w:t xml:space="preserve"> CA. Plasma protein measurements as a diagnostic aid. </w:t>
      </w:r>
      <w:r w:rsidRPr="00DB003B">
        <w:rPr>
          <w:rFonts w:ascii="Arial" w:hAnsi="Arial" w:cs="Arial"/>
          <w:i/>
          <w:iCs/>
          <w:color w:val="000000"/>
          <w:spacing w:val="-3"/>
          <w:sz w:val="14"/>
          <w:szCs w:val="14"/>
        </w:rPr>
        <w:t>New England Journal of Medicine.</w:t>
      </w:r>
      <w:r w:rsidRPr="00DB003B">
        <w:rPr>
          <w:rFonts w:ascii="Arial" w:hAnsi="Arial" w:cs="Arial"/>
          <w:color w:val="000000"/>
          <w:spacing w:val="-3"/>
          <w:sz w:val="14"/>
          <w:szCs w:val="14"/>
        </w:rPr>
        <w:t xml:space="preserve"> 1974;291(6):287-290. </w:t>
      </w:r>
    </w:p>
    <w:p w14:paraId="25874ABA" w14:textId="2910930B" w:rsidR="00DB003B" w:rsidRPr="00DB003B" w:rsidRDefault="00DB003B" w:rsidP="00DB003B">
      <w:pPr>
        <w:tabs>
          <w:tab w:val="right" w:pos="260"/>
          <w:tab w:val="left" w:pos="320"/>
        </w:tabs>
        <w:autoSpaceDE w:val="0"/>
        <w:autoSpaceDN w:val="0"/>
        <w:adjustRightInd w:val="0"/>
        <w:spacing w:line="288" w:lineRule="auto"/>
        <w:jc w:val="both"/>
        <w:textAlignment w:val="center"/>
        <w:rPr>
          <w:rFonts w:ascii="Arial" w:hAnsi="Arial" w:cs="Arial"/>
          <w:color w:val="000000"/>
          <w:spacing w:val="-3"/>
          <w:sz w:val="14"/>
          <w:szCs w:val="14"/>
        </w:rPr>
      </w:pPr>
      <w:r w:rsidRPr="00DB003B">
        <w:rPr>
          <w:rFonts w:ascii="Arial" w:hAnsi="Arial" w:cs="Arial"/>
          <w:color w:val="000000"/>
          <w:spacing w:val="-3"/>
          <w:sz w:val="14"/>
          <w:szCs w:val="14"/>
        </w:rPr>
        <w:tab/>
        <w:t>2.</w:t>
      </w:r>
      <w:r w:rsidRPr="00DB003B">
        <w:rPr>
          <w:rFonts w:ascii="Arial" w:hAnsi="Arial" w:cs="Arial"/>
          <w:color w:val="000000"/>
          <w:spacing w:val="-3"/>
          <w:sz w:val="14"/>
          <w:szCs w:val="14"/>
        </w:rPr>
        <w:tab/>
        <w:t xml:space="preserve">Tiselius A. A New Apparatus for Electrophoretic Analysis of Colloidal Mixtures. </w:t>
      </w:r>
      <w:r w:rsidRPr="00DB003B">
        <w:rPr>
          <w:rFonts w:ascii="Arial" w:hAnsi="Arial" w:cs="Arial"/>
          <w:i/>
          <w:iCs/>
          <w:color w:val="000000"/>
          <w:spacing w:val="-3"/>
          <w:sz w:val="14"/>
          <w:szCs w:val="14"/>
        </w:rPr>
        <w:t>Transactions of the Faraday Society.</w:t>
      </w:r>
      <w:r w:rsidRPr="00DB003B">
        <w:rPr>
          <w:rFonts w:ascii="Arial" w:hAnsi="Arial" w:cs="Arial"/>
          <w:color w:val="000000"/>
          <w:spacing w:val="-3"/>
          <w:sz w:val="14"/>
          <w:szCs w:val="14"/>
        </w:rPr>
        <w:t xml:space="preserve"> </w:t>
      </w:r>
      <w:proofErr w:type="gramStart"/>
      <w:r w:rsidRPr="00DB003B">
        <w:rPr>
          <w:rFonts w:ascii="Arial" w:hAnsi="Arial" w:cs="Arial"/>
          <w:color w:val="000000"/>
          <w:spacing w:val="-3"/>
          <w:sz w:val="14"/>
          <w:szCs w:val="14"/>
        </w:rPr>
        <w:t>1937;33:524</w:t>
      </w:r>
      <w:proofErr w:type="gramEnd"/>
      <w:r w:rsidRPr="00DB003B">
        <w:rPr>
          <w:rFonts w:ascii="Arial" w:hAnsi="Arial" w:cs="Arial"/>
          <w:color w:val="000000"/>
          <w:spacing w:val="-3"/>
          <w:sz w:val="14"/>
          <w:szCs w:val="14"/>
        </w:rPr>
        <w:t xml:space="preserve">. </w:t>
      </w:r>
    </w:p>
    <w:p w14:paraId="524A926B" w14:textId="7BE5D4D9" w:rsidR="00DB003B" w:rsidRPr="00DB003B" w:rsidRDefault="00DB003B" w:rsidP="00DB003B">
      <w:pPr>
        <w:tabs>
          <w:tab w:val="right" w:pos="260"/>
          <w:tab w:val="left" w:pos="320"/>
        </w:tabs>
        <w:autoSpaceDE w:val="0"/>
        <w:autoSpaceDN w:val="0"/>
        <w:adjustRightInd w:val="0"/>
        <w:spacing w:line="288" w:lineRule="auto"/>
        <w:jc w:val="both"/>
        <w:textAlignment w:val="center"/>
        <w:rPr>
          <w:rFonts w:ascii="Arial" w:hAnsi="Arial" w:cs="Arial"/>
          <w:color w:val="000000"/>
          <w:spacing w:val="-3"/>
          <w:sz w:val="14"/>
          <w:szCs w:val="14"/>
        </w:rPr>
      </w:pPr>
      <w:r w:rsidRPr="00DB003B">
        <w:rPr>
          <w:rFonts w:ascii="Arial" w:hAnsi="Arial" w:cs="Arial"/>
          <w:color w:val="000000"/>
          <w:spacing w:val="-3"/>
          <w:sz w:val="14"/>
          <w:szCs w:val="14"/>
        </w:rPr>
        <w:tab/>
        <w:t>3.</w:t>
      </w:r>
      <w:r w:rsidRPr="00DB003B">
        <w:rPr>
          <w:rFonts w:ascii="Arial" w:hAnsi="Arial" w:cs="Arial"/>
          <w:color w:val="000000"/>
          <w:spacing w:val="-3"/>
          <w:sz w:val="14"/>
          <w:szCs w:val="14"/>
        </w:rPr>
        <w:tab/>
      </w:r>
      <w:proofErr w:type="spellStart"/>
      <w:r w:rsidRPr="00DB003B">
        <w:rPr>
          <w:rFonts w:ascii="Arial" w:hAnsi="Arial" w:cs="Arial"/>
          <w:color w:val="000000"/>
          <w:spacing w:val="-3"/>
          <w:sz w:val="14"/>
          <w:szCs w:val="14"/>
        </w:rPr>
        <w:t>Ritzmann</w:t>
      </w:r>
      <w:proofErr w:type="spellEnd"/>
      <w:r w:rsidRPr="00DB003B">
        <w:rPr>
          <w:rFonts w:ascii="Arial" w:hAnsi="Arial" w:cs="Arial"/>
          <w:color w:val="000000"/>
          <w:spacing w:val="-3"/>
          <w:sz w:val="14"/>
          <w:szCs w:val="14"/>
        </w:rPr>
        <w:t xml:space="preserve"> SE, Daniels JC. Diagnostic </w:t>
      </w:r>
      <w:proofErr w:type="spellStart"/>
      <w:r w:rsidRPr="00DB003B">
        <w:rPr>
          <w:rFonts w:ascii="Arial" w:hAnsi="Arial" w:cs="Arial"/>
          <w:color w:val="000000"/>
          <w:spacing w:val="-3"/>
          <w:sz w:val="14"/>
          <w:szCs w:val="14"/>
        </w:rPr>
        <w:t>Proteinology</w:t>
      </w:r>
      <w:proofErr w:type="spellEnd"/>
      <w:r w:rsidRPr="00DB003B">
        <w:rPr>
          <w:rFonts w:ascii="Arial" w:hAnsi="Arial" w:cs="Arial"/>
          <w:color w:val="000000"/>
          <w:spacing w:val="-3"/>
          <w:sz w:val="14"/>
          <w:szCs w:val="14"/>
        </w:rPr>
        <w:t xml:space="preserve">: Separation and Characterization of Proteins, Qualitative and Quantitative Assays. In: </w:t>
      </w:r>
      <w:r w:rsidRPr="00DB003B">
        <w:rPr>
          <w:rFonts w:ascii="Arial" w:hAnsi="Arial" w:cs="Arial"/>
          <w:i/>
          <w:iCs/>
          <w:color w:val="000000"/>
          <w:spacing w:val="-3"/>
          <w:sz w:val="14"/>
          <w:szCs w:val="14"/>
        </w:rPr>
        <w:t>Laboratory Medicine.</w:t>
      </w:r>
      <w:r w:rsidRPr="00DB003B">
        <w:rPr>
          <w:rFonts w:ascii="Arial" w:hAnsi="Arial" w:cs="Arial"/>
          <w:color w:val="000000"/>
          <w:spacing w:val="-3"/>
          <w:sz w:val="14"/>
          <w:szCs w:val="14"/>
        </w:rPr>
        <w:t xml:space="preserve"> Vol 1. Hagerstown (MD): Harper and Row, Inc.; 1979. </w:t>
      </w:r>
    </w:p>
    <w:p w14:paraId="11DFEC57" w14:textId="3B239074" w:rsidR="00DB003B" w:rsidRPr="00DB003B" w:rsidRDefault="00DB003B" w:rsidP="00DB003B">
      <w:pPr>
        <w:tabs>
          <w:tab w:val="right" w:pos="260"/>
          <w:tab w:val="left" w:pos="320"/>
        </w:tabs>
        <w:autoSpaceDE w:val="0"/>
        <w:autoSpaceDN w:val="0"/>
        <w:adjustRightInd w:val="0"/>
        <w:spacing w:line="288" w:lineRule="auto"/>
        <w:jc w:val="both"/>
        <w:textAlignment w:val="center"/>
        <w:rPr>
          <w:rFonts w:ascii="Arial" w:hAnsi="Arial" w:cs="Arial"/>
          <w:color w:val="000000"/>
          <w:spacing w:val="-3"/>
          <w:sz w:val="14"/>
          <w:szCs w:val="14"/>
        </w:rPr>
      </w:pPr>
      <w:r w:rsidRPr="00DB003B">
        <w:rPr>
          <w:rFonts w:ascii="Arial" w:hAnsi="Arial" w:cs="Arial"/>
          <w:color w:val="000000"/>
          <w:spacing w:val="-3"/>
          <w:sz w:val="14"/>
          <w:szCs w:val="14"/>
        </w:rPr>
        <w:tab/>
        <w:t>4.</w:t>
      </w:r>
      <w:r w:rsidRPr="00DB003B">
        <w:rPr>
          <w:rFonts w:ascii="Arial" w:hAnsi="Arial" w:cs="Arial"/>
          <w:color w:val="000000"/>
          <w:spacing w:val="-3"/>
          <w:sz w:val="14"/>
          <w:szCs w:val="14"/>
        </w:rPr>
        <w:tab/>
      </w:r>
      <w:proofErr w:type="spellStart"/>
      <w:r w:rsidRPr="00DB003B">
        <w:rPr>
          <w:rFonts w:ascii="Arial" w:hAnsi="Arial" w:cs="Arial"/>
          <w:color w:val="000000"/>
          <w:spacing w:val="-3"/>
          <w:sz w:val="14"/>
          <w:szCs w:val="14"/>
        </w:rPr>
        <w:t>Tietz</w:t>
      </w:r>
      <w:proofErr w:type="spellEnd"/>
      <w:r w:rsidRPr="00DB003B">
        <w:rPr>
          <w:rFonts w:ascii="Arial" w:hAnsi="Arial" w:cs="Arial"/>
          <w:color w:val="000000"/>
          <w:spacing w:val="-3"/>
          <w:sz w:val="14"/>
          <w:szCs w:val="14"/>
        </w:rPr>
        <w:t xml:space="preserve"> NW, ed. In: </w:t>
      </w:r>
      <w:r w:rsidRPr="00DB003B">
        <w:rPr>
          <w:rFonts w:ascii="Arial" w:hAnsi="Arial" w:cs="Arial"/>
          <w:i/>
          <w:iCs/>
          <w:color w:val="000000"/>
          <w:spacing w:val="-3"/>
          <w:sz w:val="14"/>
          <w:szCs w:val="14"/>
        </w:rPr>
        <w:t>Textbook of Clinical Chemistry.</w:t>
      </w:r>
      <w:r w:rsidRPr="00DB003B">
        <w:rPr>
          <w:rFonts w:ascii="Arial" w:hAnsi="Arial" w:cs="Arial"/>
          <w:color w:val="000000"/>
          <w:spacing w:val="-3"/>
          <w:sz w:val="14"/>
          <w:szCs w:val="14"/>
        </w:rPr>
        <w:t xml:space="preserve"> Philadelphia (PA): WB Saunders Company; 1986:579-582. </w:t>
      </w:r>
    </w:p>
    <w:p w14:paraId="567A746F" w14:textId="5E698349" w:rsidR="00DB003B" w:rsidRPr="00DB003B" w:rsidRDefault="00DB003B" w:rsidP="00DB003B">
      <w:pPr>
        <w:tabs>
          <w:tab w:val="right" w:pos="260"/>
          <w:tab w:val="left" w:pos="320"/>
        </w:tabs>
        <w:autoSpaceDE w:val="0"/>
        <w:autoSpaceDN w:val="0"/>
        <w:adjustRightInd w:val="0"/>
        <w:spacing w:line="288" w:lineRule="auto"/>
        <w:jc w:val="both"/>
        <w:textAlignment w:val="center"/>
        <w:rPr>
          <w:rFonts w:ascii="Arial" w:hAnsi="Arial" w:cs="Arial"/>
          <w:color w:val="000000"/>
          <w:spacing w:val="-3"/>
          <w:sz w:val="14"/>
          <w:szCs w:val="14"/>
        </w:rPr>
      </w:pPr>
      <w:r w:rsidRPr="00DB003B">
        <w:rPr>
          <w:rFonts w:ascii="Arial" w:hAnsi="Arial" w:cs="Arial"/>
          <w:color w:val="000000"/>
          <w:spacing w:val="-3"/>
          <w:sz w:val="14"/>
          <w:szCs w:val="14"/>
        </w:rPr>
        <w:tab/>
        <w:t>5.</w:t>
      </w:r>
      <w:r w:rsidRPr="00DB003B">
        <w:rPr>
          <w:rFonts w:ascii="Arial" w:hAnsi="Arial" w:cs="Arial"/>
          <w:color w:val="000000"/>
          <w:spacing w:val="-3"/>
          <w:sz w:val="14"/>
          <w:szCs w:val="14"/>
        </w:rPr>
        <w:tab/>
      </w:r>
      <w:proofErr w:type="spellStart"/>
      <w:r w:rsidRPr="00DB003B">
        <w:rPr>
          <w:rFonts w:ascii="Arial" w:hAnsi="Arial" w:cs="Arial"/>
          <w:color w:val="000000"/>
          <w:spacing w:val="-3"/>
          <w:sz w:val="14"/>
          <w:szCs w:val="14"/>
        </w:rPr>
        <w:t>Ritzmann</w:t>
      </w:r>
      <w:proofErr w:type="spellEnd"/>
      <w:r w:rsidRPr="00DB003B">
        <w:rPr>
          <w:rFonts w:ascii="Arial" w:hAnsi="Arial" w:cs="Arial"/>
          <w:color w:val="000000"/>
          <w:spacing w:val="-3"/>
          <w:sz w:val="14"/>
          <w:szCs w:val="14"/>
        </w:rPr>
        <w:t xml:space="preserve"> SE, ed. </w:t>
      </w:r>
      <w:r w:rsidRPr="00DB003B">
        <w:rPr>
          <w:rFonts w:ascii="Arial" w:hAnsi="Arial" w:cs="Arial"/>
          <w:i/>
          <w:iCs/>
          <w:color w:val="000000"/>
          <w:spacing w:val="-3"/>
          <w:sz w:val="14"/>
          <w:szCs w:val="14"/>
        </w:rPr>
        <w:t>Protein Abnormalities, Volume 1. Physiology of Immunoglobulins: Diagnostic and Clinical Aspects.</w:t>
      </w:r>
      <w:r w:rsidRPr="00DB003B">
        <w:rPr>
          <w:rFonts w:ascii="Arial" w:hAnsi="Arial" w:cs="Arial"/>
          <w:color w:val="000000"/>
          <w:spacing w:val="-3"/>
          <w:sz w:val="14"/>
          <w:szCs w:val="14"/>
        </w:rPr>
        <w:t xml:space="preserve"> New York (NY): Allen R. </w:t>
      </w:r>
      <w:proofErr w:type="spellStart"/>
      <w:r w:rsidRPr="00DB003B">
        <w:rPr>
          <w:rFonts w:ascii="Arial" w:hAnsi="Arial" w:cs="Arial"/>
          <w:color w:val="000000"/>
          <w:spacing w:val="-3"/>
          <w:sz w:val="14"/>
          <w:szCs w:val="14"/>
        </w:rPr>
        <w:t>Liss</w:t>
      </w:r>
      <w:proofErr w:type="spellEnd"/>
      <w:r w:rsidRPr="00DB003B">
        <w:rPr>
          <w:rFonts w:ascii="Arial" w:hAnsi="Arial" w:cs="Arial"/>
          <w:color w:val="000000"/>
          <w:spacing w:val="-3"/>
          <w:sz w:val="14"/>
          <w:szCs w:val="14"/>
        </w:rPr>
        <w:t>; 1982.</w:t>
      </w:r>
    </w:p>
    <w:p w14:paraId="32D1B452" w14:textId="10DE7CDC" w:rsidR="00DB003B" w:rsidRPr="00DB003B" w:rsidRDefault="00DB003B" w:rsidP="00DB003B">
      <w:pPr>
        <w:tabs>
          <w:tab w:val="right" w:pos="260"/>
          <w:tab w:val="left" w:pos="320"/>
        </w:tabs>
        <w:autoSpaceDE w:val="0"/>
        <w:autoSpaceDN w:val="0"/>
        <w:adjustRightInd w:val="0"/>
        <w:spacing w:line="288" w:lineRule="auto"/>
        <w:jc w:val="both"/>
        <w:textAlignment w:val="center"/>
        <w:rPr>
          <w:rFonts w:ascii="Arial" w:hAnsi="Arial" w:cs="Arial"/>
          <w:color w:val="000000"/>
          <w:spacing w:val="-3"/>
          <w:sz w:val="14"/>
          <w:szCs w:val="14"/>
        </w:rPr>
      </w:pPr>
      <w:r w:rsidRPr="00DB003B">
        <w:rPr>
          <w:rFonts w:ascii="Arial" w:hAnsi="Arial" w:cs="Arial"/>
          <w:color w:val="000000"/>
          <w:spacing w:val="-3"/>
          <w:sz w:val="14"/>
          <w:szCs w:val="14"/>
        </w:rPr>
        <w:tab/>
        <w:t>6.</w:t>
      </w:r>
      <w:r w:rsidRPr="00DB003B">
        <w:rPr>
          <w:rFonts w:ascii="Arial" w:hAnsi="Arial" w:cs="Arial"/>
          <w:color w:val="000000"/>
          <w:spacing w:val="-3"/>
          <w:sz w:val="14"/>
          <w:szCs w:val="14"/>
        </w:rPr>
        <w:tab/>
        <w:t xml:space="preserve">Keren DF. </w:t>
      </w:r>
      <w:r w:rsidRPr="00DB003B">
        <w:rPr>
          <w:rFonts w:ascii="Arial" w:hAnsi="Arial" w:cs="Arial"/>
          <w:i/>
          <w:iCs/>
          <w:color w:val="000000"/>
          <w:spacing w:val="-3"/>
          <w:sz w:val="14"/>
          <w:szCs w:val="14"/>
        </w:rPr>
        <w:t>Protein Electrophoresis in Clinical Diagnosis.</w:t>
      </w:r>
      <w:r w:rsidRPr="00DB003B">
        <w:rPr>
          <w:rFonts w:ascii="Arial" w:hAnsi="Arial" w:cs="Arial"/>
          <w:color w:val="000000"/>
          <w:spacing w:val="-3"/>
          <w:sz w:val="14"/>
          <w:szCs w:val="14"/>
        </w:rPr>
        <w:t xml:space="preserve"> London: Edward Arnold; 2003.</w:t>
      </w:r>
    </w:p>
    <w:p w14:paraId="31FF7A24" w14:textId="4268C8A2" w:rsidR="00DB003B" w:rsidRPr="00DB003B" w:rsidRDefault="00DB003B" w:rsidP="00DB003B">
      <w:pPr>
        <w:tabs>
          <w:tab w:val="right" w:pos="260"/>
          <w:tab w:val="left" w:pos="320"/>
        </w:tabs>
        <w:autoSpaceDE w:val="0"/>
        <w:autoSpaceDN w:val="0"/>
        <w:adjustRightInd w:val="0"/>
        <w:spacing w:line="288" w:lineRule="auto"/>
        <w:jc w:val="both"/>
        <w:textAlignment w:val="center"/>
        <w:rPr>
          <w:rFonts w:ascii="Arial" w:hAnsi="Arial" w:cs="Arial"/>
          <w:color w:val="000000"/>
          <w:spacing w:val="-3"/>
          <w:sz w:val="14"/>
          <w:szCs w:val="14"/>
        </w:rPr>
      </w:pPr>
      <w:r w:rsidRPr="00DB003B">
        <w:rPr>
          <w:rFonts w:ascii="Arial" w:hAnsi="Arial" w:cs="Arial"/>
          <w:color w:val="000000"/>
          <w:spacing w:val="-3"/>
          <w:sz w:val="14"/>
          <w:szCs w:val="14"/>
        </w:rPr>
        <w:tab/>
        <w:t>7.</w:t>
      </w:r>
      <w:r w:rsidRPr="00DB003B">
        <w:rPr>
          <w:rFonts w:ascii="Arial" w:hAnsi="Arial" w:cs="Arial"/>
          <w:color w:val="000000"/>
          <w:spacing w:val="-3"/>
          <w:sz w:val="14"/>
          <w:szCs w:val="14"/>
        </w:rPr>
        <w:tab/>
        <w:t xml:space="preserve">Chen LYC, </w:t>
      </w:r>
      <w:proofErr w:type="spellStart"/>
      <w:r w:rsidRPr="00DB003B">
        <w:rPr>
          <w:rFonts w:ascii="Arial" w:hAnsi="Arial" w:cs="Arial"/>
          <w:color w:val="000000"/>
          <w:spacing w:val="-3"/>
          <w:sz w:val="14"/>
          <w:szCs w:val="14"/>
        </w:rPr>
        <w:t>Mattman</w:t>
      </w:r>
      <w:proofErr w:type="spellEnd"/>
      <w:r w:rsidRPr="00DB003B">
        <w:rPr>
          <w:rFonts w:ascii="Arial" w:hAnsi="Arial" w:cs="Arial"/>
          <w:color w:val="000000"/>
          <w:spacing w:val="-3"/>
          <w:sz w:val="14"/>
          <w:szCs w:val="14"/>
        </w:rPr>
        <w:t xml:space="preserve"> A, Seidman MA, Carruthers MN. IgG4-related disease: What a hematologist needs to know. </w:t>
      </w:r>
      <w:proofErr w:type="spellStart"/>
      <w:r w:rsidRPr="00DB003B">
        <w:rPr>
          <w:rFonts w:ascii="Arial" w:hAnsi="Arial" w:cs="Arial"/>
          <w:i/>
          <w:iCs/>
          <w:color w:val="000000"/>
          <w:spacing w:val="-3"/>
          <w:sz w:val="14"/>
          <w:szCs w:val="14"/>
        </w:rPr>
        <w:t>Haematologica</w:t>
      </w:r>
      <w:proofErr w:type="spellEnd"/>
      <w:r w:rsidRPr="00DB003B">
        <w:rPr>
          <w:rFonts w:ascii="Arial" w:hAnsi="Arial" w:cs="Arial"/>
          <w:color w:val="000000"/>
          <w:spacing w:val="-3"/>
          <w:sz w:val="14"/>
          <w:szCs w:val="14"/>
        </w:rPr>
        <w:t xml:space="preserve">. 2019;104(3):444-455. </w:t>
      </w:r>
    </w:p>
    <w:p w14:paraId="30FD9471" w14:textId="48E5B7FB" w:rsidR="00DB003B" w:rsidRPr="00DB003B" w:rsidRDefault="00DB003B" w:rsidP="00DB003B">
      <w:pPr>
        <w:tabs>
          <w:tab w:val="right" w:pos="260"/>
          <w:tab w:val="left" w:pos="320"/>
        </w:tabs>
        <w:autoSpaceDE w:val="0"/>
        <w:autoSpaceDN w:val="0"/>
        <w:adjustRightInd w:val="0"/>
        <w:spacing w:line="288" w:lineRule="auto"/>
        <w:jc w:val="both"/>
        <w:textAlignment w:val="center"/>
        <w:rPr>
          <w:rFonts w:ascii="Arial" w:hAnsi="Arial" w:cs="Arial"/>
          <w:color w:val="000000"/>
          <w:spacing w:val="-3"/>
          <w:sz w:val="14"/>
          <w:szCs w:val="14"/>
        </w:rPr>
      </w:pPr>
      <w:r w:rsidRPr="00DB003B">
        <w:rPr>
          <w:rFonts w:ascii="Arial" w:hAnsi="Arial" w:cs="Arial"/>
          <w:color w:val="000000"/>
          <w:spacing w:val="-3"/>
          <w:sz w:val="14"/>
          <w:szCs w:val="14"/>
        </w:rPr>
        <w:tab/>
        <w:t>8.</w:t>
      </w:r>
      <w:r w:rsidRPr="00DB003B">
        <w:rPr>
          <w:rFonts w:ascii="Arial" w:hAnsi="Arial" w:cs="Arial"/>
          <w:color w:val="000000"/>
          <w:spacing w:val="-3"/>
          <w:sz w:val="14"/>
          <w:szCs w:val="14"/>
        </w:rPr>
        <w:tab/>
      </w:r>
      <w:proofErr w:type="spellStart"/>
      <w:r w:rsidRPr="00DB003B">
        <w:rPr>
          <w:rFonts w:ascii="Arial" w:hAnsi="Arial" w:cs="Arial"/>
          <w:color w:val="000000"/>
          <w:spacing w:val="-3"/>
          <w:sz w:val="14"/>
          <w:szCs w:val="14"/>
        </w:rPr>
        <w:t>Hrkal</w:t>
      </w:r>
      <w:proofErr w:type="spellEnd"/>
      <w:r w:rsidRPr="00DB003B">
        <w:rPr>
          <w:rFonts w:ascii="Arial" w:hAnsi="Arial" w:cs="Arial"/>
          <w:color w:val="000000"/>
          <w:spacing w:val="-3"/>
          <w:sz w:val="14"/>
          <w:szCs w:val="14"/>
        </w:rPr>
        <w:t xml:space="preserve"> Z, </w:t>
      </w:r>
      <w:proofErr w:type="spellStart"/>
      <w:r w:rsidRPr="00DB003B">
        <w:rPr>
          <w:rFonts w:ascii="Arial" w:hAnsi="Arial" w:cs="Arial"/>
          <w:color w:val="000000"/>
          <w:spacing w:val="-3"/>
          <w:sz w:val="14"/>
          <w:szCs w:val="14"/>
        </w:rPr>
        <w:t>Kuzelová</w:t>
      </w:r>
      <w:proofErr w:type="spellEnd"/>
      <w:r w:rsidRPr="00DB003B">
        <w:rPr>
          <w:rFonts w:ascii="Arial" w:hAnsi="Arial" w:cs="Arial"/>
          <w:color w:val="000000"/>
          <w:spacing w:val="-3"/>
          <w:sz w:val="14"/>
          <w:szCs w:val="14"/>
        </w:rPr>
        <w:t xml:space="preserve"> K, Muller-Eberhard U, Stern R. Hyaluronan-binding properties of human serum hemopexin. </w:t>
      </w:r>
      <w:r w:rsidRPr="00DB003B">
        <w:rPr>
          <w:rFonts w:ascii="Arial" w:hAnsi="Arial" w:cs="Arial"/>
          <w:i/>
          <w:iCs/>
          <w:color w:val="000000"/>
          <w:spacing w:val="-3"/>
          <w:sz w:val="14"/>
          <w:szCs w:val="14"/>
        </w:rPr>
        <w:t>FEBS Letters</w:t>
      </w:r>
      <w:r w:rsidRPr="00DB003B">
        <w:rPr>
          <w:rFonts w:ascii="Arial" w:hAnsi="Arial" w:cs="Arial"/>
          <w:color w:val="000000"/>
          <w:spacing w:val="-3"/>
          <w:sz w:val="14"/>
          <w:szCs w:val="14"/>
        </w:rPr>
        <w:t xml:space="preserve">. 1996;383(1-2):72-74. </w:t>
      </w:r>
    </w:p>
    <w:p w14:paraId="0B3472F8" w14:textId="2FCFFCD0" w:rsidR="00DB003B" w:rsidRPr="00DB003B" w:rsidRDefault="00DB003B" w:rsidP="00DB003B">
      <w:pPr>
        <w:tabs>
          <w:tab w:val="right" w:pos="260"/>
          <w:tab w:val="left" w:pos="320"/>
        </w:tabs>
        <w:autoSpaceDE w:val="0"/>
        <w:autoSpaceDN w:val="0"/>
        <w:adjustRightInd w:val="0"/>
        <w:spacing w:line="288" w:lineRule="auto"/>
        <w:jc w:val="both"/>
        <w:textAlignment w:val="center"/>
        <w:rPr>
          <w:rFonts w:ascii="Arial" w:hAnsi="Arial" w:cs="Arial"/>
          <w:color w:val="000000"/>
          <w:spacing w:val="-3"/>
          <w:sz w:val="14"/>
          <w:szCs w:val="14"/>
        </w:rPr>
      </w:pPr>
      <w:r w:rsidRPr="00DB003B">
        <w:rPr>
          <w:rFonts w:ascii="Arial" w:hAnsi="Arial" w:cs="Arial"/>
          <w:color w:val="000000"/>
          <w:spacing w:val="-3"/>
          <w:sz w:val="14"/>
          <w:szCs w:val="14"/>
        </w:rPr>
        <w:tab/>
        <w:t>9.</w:t>
      </w:r>
      <w:r w:rsidRPr="00DB003B">
        <w:rPr>
          <w:rFonts w:ascii="Arial" w:hAnsi="Arial" w:cs="Arial"/>
          <w:color w:val="000000"/>
          <w:spacing w:val="-3"/>
          <w:sz w:val="14"/>
          <w:szCs w:val="14"/>
        </w:rPr>
        <w:tab/>
      </w:r>
      <w:proofErr w:type="spellStart"/>
      <w:r w:rsidRPr="00DB003B">
        <w:rPr>
          <w:rFonts w:ascii="Arial" w:hAnsi="Arial" w:cs="Arial"/>
          <w:color w:val="000000"/>
          <w:spacing w:val="-3"/>
          <w:sz w:val="14"/>
          <w:szCs w:val="14"/>
        </w:rPr>
        <w:t>Lakshminarayanan</w:t>
      </w:r>
      <w:proofErr w:type="spellEnd"/>
      <w:r w:rsidRPr="00DB003B">
        <w:rPr>
          <w:rFonts w:ascii="Arial" w:hAnsi="Arial" w:cs="Arial"/>
          <w:color w:val="000000"/>
          <w:spacing w:val="-3"/>
          <w:sz w:val="14"/>
          <w:szCs w:val="14"/>
        </w:rPr>
        <w:t xml:space="preserve"> R, Li Y, </w:t>
      </w:r>
      <w:proofErr w:type="spellStart"/>
      <w:r w:rsidRPr="00DB003B">
        <w:rPr>
          <w:rFonts w:ascii="Arial" w:hAnsi="Arial" w:cs="Arial"/>
          <w:color w:val="000000"/>
          <w:spacing w:val="-3"/>
          <w:sz w:val="14"/>
          <w:szCs w:val="14"/>
        </w:rPr>
        <w:t>Janatpour</w:t>
      </w:r>
      <w:proofErr w:type="spellEnd"/>
      <w:r w:rsidRPr="00DB003B">
        <w:rPr>
          <w:rFonts w:ascii="Arial" w:hAnsi="Arial" w:cs="Arial"/>
          <w:color w:val="000000"/>
          <w:spacing w:val="-3"/>
          <w:sz w:val="14"/>
          <w:szCs w:val="14"/>
        </w:rPr>
        <w:t xml:space="preserve"> K, Beckett L, </w:t>
      </w:r>
      <w:proofErr w:type="spellStart"/>
      <w:r w:rsidRPr="00DB003B">
        <w:rPr>
          <w:rFonts w:ascii="Arial" w:hAnsi="Arial" w:cs="Arial"/>
          <w:color w:val="000000"/>
          <w:spacing w:val="-3"/>
          <w:sz w:val="14"/>
          <w:szCs w:val="14"/>
        </w:rPr>
        <w:t>Jialal</w:t>
      </w:r>
      <w:proofErr w:type="spellEnd"/>
      <w:r w:rsidRPr="00DB003B">
        <w:rPr>
          <w:rFonts w:ascii="Arial" w:hAnsi="Arial" w:cs="Arial"/>
          <w:color w:val="000000"/>
          <w:spacing w:val="-3"/>
          <w:sz w:val="14"/>
          <w:szCs w:val="14"/>
        </w:rPr>
        <w:t xml:space="preserve"> I. Detection by immunofixation of M proteins in </w:t>
      </w:r>
      <w:proofErr w:type="spellStart"/>
      <w:r w:rsidRPr="00DB003B">
        <w:rPr>
          <w:rFonts w:ascii="Arial" w:hAnsi="Arial" w:cs="Arial"/>
          <w:color w:val="000000"/>
          <w:spacing w:val="-3"/>
          <w:sz w:val="14"/>
          <w:szCs w:val="14"/>
        </w:rPr>
        <w:t>hypogammaglobulinemic</w:t>
      </w:r>
      <w:proofErr w:type="spellEnd"/>
      <w:r w:rsidRPr="00DB003B">
        <w:rPr>
          <w:rFonts w:ascii="Arial" w:hAnsi="Arial" w:cs="Arial"/>
          <w:color w:val="000000"/>
          <w:spacing w:val="-3"/>
          <w:sz w:val="14"/>
          <w:szCs w:val="14"/>
        </w:rPr>
        <w:t xml:space="preserve"> patients with normal serum protein electrophoresis results. </w:t>
      </w:r>
      <w:r w:rsidRPr="00DB003B">
        <w:rPr>
          <w:rFonts w:ascii="Arial" w:hAnsi="Arial" w:cs="Arial"/>
          <w:i/>
          <w:iCs/>
          <w:color w:val="000000"/>
          <w:spacing w:val="-3"/>
          <w:sz w:val="14"/>
          <w:szCs w:val="14"/>
        </w:rPr>
        <w:t xml:space="preserve">American Journal of Clinical Pathology. </w:t>
      </w:r>
      <w:r w:rsidRPr="00DB003B">
        <w:rPr>
          <w:rFonts w:ascii="Arial" w:hAnsi="Arial" w:cs="Arial"/>
          <w:color w:val="000000"/>
          <w:spacing w:val="-3"/>
          <w:sz w:val="14"/>
          <w:szCs w:val="14"/>
        </w:rPr>
        <w:t xml:space="preserve">2007;127(5):746-751. </w:t>
      </w:r>
    </w:p>
    <w:p w14:paraId="762B453E" w14:textId="59228F3A" w:rsidR="00DB003B" w:rsidRPr="00DB003B" w:rsidRDefault="00DB003B" w:rsidP="00DB003B">
      <w:pPr>
        <w:tabs>
          <w:tab w:val="right" w:pos="260"/>
          <w:tab w:val="left" w:pos="320"/>
        </w:tabs>
        <w:autoSpaceDE w:val="0"/>
        <w:autoSpaceDN w:val="0"/>
        <w:adjustRightInd w:val="0"/>
        <w:spacing w:line="288" w:lineRule="auto"/>
        <w:jc w:val="both"/>
        <w:textAlignment w:val="center"/>
        <w:rPr>
          <w:rFonts w:ascii="Arial" w:hAnsi="Arial" w:cs="Arial"/>
          <w:color w:val="000000"/>
          <w:spacing w:val="-3"/>
          <w:sz w:val="14"/>
          <w:szCs w:val="14"/>
        </w:rPr>
      </w:pPr>
      <w:r w:rsidRPr="00DB003B">
        <w:rPr>
          <w:rFonts w:ascii="Arial" w:hAnsi="Arial" w:cs="Arial"/>
          <w:color w:val="000000"/>
          <w:spacing w:val="-3"/>
          <w:sz w:val="14"/>
          <w:szCs w:val="14"/>
        </w:rPr>
        <w:tab/>
        <w:t>10.</w:t>
      </w:r>
      <w:r w:rsidRPr="00DB003B">
        <w:rPr>
          <w:rFonts w:ascii="Arial" w:hAnsi="Arial" w:cs="Arial"/>
          <w:color w:val="000000"/>
          <w:spacing w:val="-3"/>
          <w:sz w:val="14"/>
          <w:szCs w:val="14"/>
        </w:rPr>
        <w:tab/>
        <w:t xml:space="preserve">Kyle RA, Gertz MA, </w:t>
      </w:r>
      <w:proofErr w:type="spellStart"/>
      <w:r w:rsidRPr="00DB003B">
        <w:rPr>
          <w:rFonts w:ascii="Arial" w:hAnsi="Arial" w:cs="Arial"/>
          <w:color w:val="000000"/>
          <w:spacing w:val="-3"/>
          <w:sz w:val="14"/>
          <w:szCs w:val="14"/>
        </w:rPr>
        <w:t>Witzig</w:t>
      </w:r>
      <w:proofErr w:type="spellEnd"/>
      <w:r w:rsidRPr="00DB003B">
        <w:rPr>
          <w:rFonts w:ascii="Arial" w:hAnsi="Arial" w:cs="Arial"/>
          <w:color w:val="000000"/>
          <w:spacing w:val="-3"/>
          <w:sz w:val="14"/>
          <w:szCs w:val="14"/>
        </w:rPr>
        <w:t xml:space="preserve"> TE, et al. Review of 1027 patients with newly diagnosed multiple myeloma. </w:t>
      </w:r>
      <w:r w:rsidRPr="00DB003B">
        <w:rPr>
          <w:rFonts w:ascii="Arial" w:hAnsi="Arial" w:cs="Arial"/>
          <w:i/>
          <w:iCs/>
          <w:color w:val="000000"/>
          <w:spacing w:val="-3"/>
          <w:sz w:val="14"/>
          <w:szCs w:val="14"/>
        </w:rPr>
        <w:t>Mayo Clinic Proceedings.</w:t>
      </w:r>
      <w:r w:rsidRPr="00DB003B">
        <w:rPr>
          <w:rFonts w:ascii="Arial" w:hAnsi="Arial" w:cs="Arial"/>
          <w:color w:val="000000"/>
          <w:spacing w:val="-3"/>
          <w:sz w:val="14"/>
          <w:szCs w:val="14"/>
        </w:rPr>
        <w:t xml:space="preserve"> 2003;78(1):21-33. </w:t>
      </w:r>
    </w:p>
    <w:p w14:paraId="750C61B8" w14:textId="1DDD91D8" w:rsidR="00DB003B" w:rsidRPr="00DB003B" w:rsidRDefault="00DB003B" w:rsidP="00DB003B">
      <w:pPr>
        <w:tabs>
          <w:tab w:val="right" w:pos="260"/>
          <w:tab w:val="left" w:pos="320"/>
        </w:tabs>
        <w:autoSpaceDE w:val="0"/>
        <w:autoSpaceDN w:val="0"/>
        <w:adjustRightInd w:val="0"/>
        <w:spacing w:line="288" w:lineRule="auto"/>
        <w:jc w:val="both"/>
        <w:textAlignment w:val="center"/>
        <w:rPr>
          <w:rFonts w:ascii="Arial" w:hAnsi="Arial" w:cs="Arial"/>
          <w:color w:val="000000"/>
          <w:spacing w:val="-3"/>
          <w:sz w:val="14"/>
          <w:szCs w:val="14"/>
        </w:rPr>
      </w:pPr>
      <w:r w:rsidRPr="00DB003B">
        <w:rPr>
          <w:rFonts w:ascii="Arial" w:hAnsi="Arial" w:cs="Arial"/>
          <w:color w:val="000000"/>
          <w:spacing w:val="-3"/>
          <w:sz w:val="14"/>
          <w:szCs w:val="14"/>
        </w:rPr>
        <w:tab/>
        <w:t>11.</w:t>
      </w:r>
      <w:r w:rsidRPr="00DB003B">
        <w:rPr>
          <w:rFonts w:ascii="Arial" w:hAnsi="Arial" w:cs="Arial"/>
          <w:color w:val="000000"/>
          <w:spacing w:val="-3"/>
          <w:sz w:val="14"/>
          <w:szCs w:val="14"/>
        </w:rPr>
        <w:tab/>
        <w:t xml:space="preserve">Mills JR, Murray DL. Identification of friend or Foe: The Laboratory Challenge of Differentiating M-proteins from Monoclonal Antibody Therapies. </w:t>
      </w:r>
      <w:r w:rsidRPr="00DB003B">
        <w:rPr>
          <w:rFonts w:ascii="Arial" w:hAnsi="Arial" w:cs="Arial"/>
          <w:i/>
          <w:iCs/>
          <w:color w:val="000000"/>
          <w:spacing w:val="-3"/>
          <w:sz w:val="14"/>
          <w:szCs w:val="14"/>
        </w:rPr>
        <w:t>The Journal of Applied Laboratory Medicine.</w:t>
      </w:r>
      <w:r w:rsidRPr="00DB003B">
        <w:rPr>
          <w:rFonts w:ascii="Arial" w:hAnsi="Arial" w:cs="Arial"/>
          <w:color w:val="000000"/>
          <w:spacing w:val="-3"/>
          <w:sz w:val="14"/>
          <w:szCs w:val="14"/>
        </w:rPr>
        <w:t xml:space="preserve"> 2017;1(4):421-431. </w:t>
      </w:r>
    </w:p>
    <w:p w14:paraId="770DB5F8" w14:textId="5830C2EA" w:rsidR="00DB003B" w:rsidRPr="00DB003B" w:rsidRDefault="00DB003B" w:rsidP="00DB003B">
      <w:pPr>
        <w:tabs>
          <w:tab w:val="right" w:pos="260"/>
          <w:tab w:val="left" w:pos="320"/>
        </w:tabs>
        <w:autoSpaceDE w:val="0"/>
        <w:autoSpaceDN w:val="0"/>
        <w:adjustRightInd w:val="0"/>
        <w:spacing w:line="288" w:lineRule="auto"/>
        <w:jc w:val="both"/>
        <w:textAlignment w:val="center"/>
        <w:rPr>
          <w:rFonts w:ascii="Arial" w:hAnsi="Arial" w:cs="Arial"/>
          <w:color w:val="000000"/>
          <w:spacing w:val="-3"/>
          <w:sz w:val="14"/>
          <w:szCs w:val="14"/>
        </w:rPr>
      </w:pPr>
      <w:r w:rsidRPr="00DB003B">
        <w:rPr>
          <w:rFonts w:ascii="Arial" w:hAnsi="Arial" w:cs="Arial"/>
          <w:color w:val="000000"/>
          <w:spacing w:val="-3"/>
          <w:sz w:val="14"/>
          <w:szCs w:val="14"/>
        </w:rPr>
        <w:tab/>
        <w:t>12.</w:t>
      </w:r>
      <w:r w:rsidRPr="00DB003B">
        <w:rPr>
          <w:rFonts w:ascii="Arial" w:hAnsi="Arial" w:cs="Arial"/>
          <w:color w:val="000000"/>
          <w:spacing w:val="-3"/>
          <w:sz w:val="14"/>
          <w:szCs w:val="14"/>
        </w:rPr>
        <w:tab/>
        <w:t xml:space="preserve">Keren DF. Therapeutic Complications: A Caveat for M-protein detection. </w:t>
      </w:r>
      <w:r w:rsidRPr="00DB003B">
        <w:rPr>
          <w:rFonts w:ascii="Arial" w:hAnsi="Arial" w:cs="Arial"/>
          <w:i/>
          <w:iCs/>
          <w:color w:val="000000"/>
          <w:spacing w:val="-3"/>
          <w:sz w:val="14"/>
          <w:szCs w:val="14"/>
        </w:rPr>
        <w:t>The Journal of Applied Laboratory Medicine.</w:t>
      </w:r>
      <w:r w:rsidRPr="00DB003B">
        <w:rPr>
          <w:rFonts w:ascii="Arial" w:hAnsi="Arial" w:cs="Arial"/>
          <w:color w:val="000000"/>
          <w:spacing w:val="-3"/>
          <w:sz w:val="14"/>
          <w:szCs w:val="14"/>
        </w:rPr>
        <w:t xml:space="preserve"> 2017;1(4):342-345. </w:t>
      </w:r>
    </w:p>
    <w:p w14:paraId="640ADB1C" w14:textId="61B274BB" w:rsidR="00DB003B" w:rsidRPr="00DB003B" w:rsidRDefault="00DB003B" w:rsidP="00DB003B">
      <w:pPr>
        <w:tabs>
          <w:tab w:val="right" w:pos="260"/>
          <w:tab w:val="left" w:pos="320"/>
        </w:tabs>
        <w:autoSpaceDE w:val="0"/>
        <w:autoSpaceDN w:val="0"/>
        <w:adjustRightInd w:val="0"/>
        <w:spacing w:line="288" w:lineRule="auto"/>
        <w:jc w:val="both"/>
        <w:textAlignment w:val="center"/>
        <w:rPr>
          <w:rFonts w:ascii="Arial" w:hAnsi="Arial" w:cs="Arial"/>
          <w:color w:val="000000"/>
          <w:spacing w:val="-3"/>
          <w:sz w:val="14"/>
          <w:szCs w:val="14"/>
        </w:rPr>
      </w:pPr>
      <w:r w:rsidRPr="00DB003B">
        <w:rPr>
          <w:rFonts w:ascii="Arial" w:hAnsi="Arial" w:cs="Arial"/>
          <w:color w:val="000000"/>
          <w:spacing w:val="-3"/>
          <w:sz w:val="14"/>
          <w:szCs w:val="14"/>
        </w:rPr>
        <w:tab/>
        <w:t>13.</w:t>
      </w:r>
      <w:r w:rsidRPr="00DB003B">
        <w:rPr>
          <w:rFonts w:ascii="Arial" w:hAnsi="Arial" w:cs="Arial"/>
          <w:color w:val="000000"/>
          <w:spacing w:val="-3"/>
          <w:sz w:val="14"/>
          <w:szCs w:val="14"/>
        </w:rPr>
        <w:tab/>
      </w:r>
      <w:proofErr w:type="spellStart"/>
      <w:r w:rsidRPr="00DB003B">
        <w:rPr>
          <w:rFonts w:ascii="Arial" w:hAnsi="Arial" w:cs="Arial"/>
          <w:color w:val="000000"/>
          <w:spacing w:val="-3"/>
          <w:sz w:val="14"/>
          <w:szCs w:val="14"/>
        </w:rPr>
        <w:t>McCudden</w:t>
      </w:r>
      <w:proofErr w:type="spellEnd"/>
      <w:r w:rsidRPr="00DB003B">
        <w:rPr>
          <w:rFonts w:ascii="Arial" w:hAnsi="Arial" w:cs="Arial"/>
          <w:color w:val="000000"/>
          <w:spacing w:val="-3"/>
          <w:sz w:val="14"/>
          <w:szCs w:val="14"/>
        </w:rPr>
        <w:t xml:space="preserve"> CR, Jacobs JFM, Keren D, </w:t>
      </w:r>
      <w:proofErr w:type="spellStart"/>
      <w:r w:rsidRPr="00DB003B">
        <w:rPr>
          <w:rFonts w:ascii="Arial" w:hAnsi="Arial" w:cs="Arial"/>
          <w:color w:val="000000"/>
          <w:spacing w:val="-3"/>
          <w:sz w:val="14"/>
          <w:szCs w:val="14"/>
        </w:rPr>
        <w:t>Caillon</w:t>
      </w:r>
      <w:proofErr w:type="spellEnd"/>
      <w:r w:rsidRPr="00DB003B">
        <w:rPr>
          <w:rFonts w:ascii="Arial" w:hAnsi="Arial" w:cs="Arial"/>
          <w:color w:val="000000"/>
          <w:spacing w:val="-3"/>
          <w:sz w:val="14"/>
          <w:szCs w:val="14"/>
        </w:rPr>
        <w:t xml:space="preserve"> H, </w:t>
      </w:r>
      <w:proofErr w:type="spellStart"/>
      <w:r w:rsidRPr="00DB003B">
        <w:rPr>
          <w:rFonts w:ascii="Arial" w:hAnsi="Arial" w:cs="Arial"/>
          <w:color w:val="000000"/>
          <w:spacing w:val="-3"/>
          <w:sz w:val="14"/>
          <w:szCs w:val="14"/>
        </w:rPr>
        <w:t>Dejoie</w:t>
      </w:r>
      <w:proofErr w:type="spellEnd"/>
      <w:r w:rsidRPr="00DB003B">
        <w:rPr>
          <w:rFonts w:ascii="Arial" w:hAnsi="Arial" w:cs="Arial"/>
          <w:color w:val="000000"/>
          <w:spacing w:val="-3"/>
          <w:sz w:val="14"/>
          <w:szCs w:val="14"/>
        </w:rPr>
        <w:t xml:space="preserve"> T, Andersen K. Recognition and management of common, rare, and novel serum protein electrophoresis and immunofixation interferences. </w:t>
      </w:r>
      <w:r w:rsidRPr="00DB003B">
        <w:rPr>
          <w:rFonts w:ascii="Arial" w:hAnsi="Arial" w:cs="Arial"/>
          <w:i/>
          <w:iCs/>
          <w:color w:val="000000"/>
          <w:spacing w:val="-3"/>
          <w:sz w:val="14"/>
          <w:szCs w:val="14"/>
        </w:rPr>
        <w:t>Clinical Biochemistry.</w:t>
      </w:r>
      <w:r w:rsidRPr="00DB003B">
        <w:rPr>
          <w:rFonts w:ascii="Arial" w:hAnsi="Arial" w:cs="Arial"/>
          <w:color w:val="000000"/>
          <w:spacing w:val="-3"/>
          <w:sz w:val="14"/>
          <w:szCs w:val="14"/>
        </w:rPr>
        <w:t xml:space="preserve"> </w:t>
      </w:r>
      <w:proofErr w:type="gramStart"/>
      <w:r w:rsidRPr="00DB003B">
        <w:rPr>
          <w:rFonts w:ascii="Arial" w:hAnsi="Arial" w:cs="Arial"/>
          <w:color w:val="000000"/>
          <w:spacing w:val="-3"/>
          <w:sz w:val="14"/>
          <w:szCs w:val="14"/>
        </w:rPr>
        <w:t>2018;51:72</w:t>
      </w:r>
      <w:proofErr w:type="gramEnd"/>
      <w:r w:rsidRPr="00DB003B">
        <w:rPr>
          <w:rFonts w:ascii="Arial" w:hAnsi="Arial" w:cs="Arial"/>
          <w:color w:val="000000"/>
          <w:spacing w:val="-3"/>
          <w:sz w:val="14"/>
          <w:szCs w:val="14"/>
        </w:rPr>
        <w:t xml:space="preserve">-79. </w:t>
      </w:r>
    </w:p>
    <w:p w14:paraId="0F84B04B" w14:textId="16350F17" w:rsidR="00DB003B" w:rsidRPr="00DB003B" w:rsidRDefault="00DB003B" w:rsidP="00DB003B">
      <w:pPr>
        <w:tabs>
          <w:tab w:val="right" w:pos="260"/>
          <w:tab w:val="left" w:pos="320"/>
        </w:tabs>
        <w:autoSpaceDE w:val="0"/>
        <w:autoSpaceDN w:val="0"/>
        <w:adjustRightInd w:val="0"/>
        <w:spacing w:line="288" w:lineRule="auto"/>
        <w:jc w:val="both"/>
        <w:textAlignment w:val="center"/>
        <w:rPr>
          <w:rFonts w:ascii="Arial" w:hAnsi="Arial" w:cs="Arial"/>
          <w:color w:val="000000"/>
          <w:spacing w:val="-3"/>
          <w:sz w:val="14"/>
          <w:szCs w:val="14"/>
        </w:rPr>
      </w:pPr>
      <w:r w:rsidRPr="00DB003B">
        <w:rPr>
          <w:rFonts w:ascii="Arial" w:hAnsi="Arial" w:cs="Arial"/>
          <w:color w:val="000000"/>
          <w:spacing w:val="-3"/>
          <w:sz w:val="14"/>
          <w:szCs w:val="14"/>
        </w:rPr>
        <w:lastRenderedPageBreak/>
        <w:tab/>
        <w:t>14.</w:t>
      </w:r>
      <w:r w:rsidRPr="00DB003B">
        <w:rPr>
          <w:rFonts w:ascii="Arial" w:hAnsi="Arial" w:cs="Arial"/>
          <w:color w:val="000000"/>
          <w:spacing w:val="-3"/>
          <w:sz w:val="14"/>
          <w:szCs w:val="14"/>
        </w:rPr>
        <w:tab/>
        <w:t xml:space="preserve">Strobel SL. The incidence and significance of </w:t>
      </w:r>
      <w:proofErr w:type="spellStart"/>
      <w:r w:rsidRPr="00DB003B">
        <w:rPr>
          <w:rFonts w:ascii="Arial" w:hAnsi="Arial" w:cs="Arial"/>
          <w:color w:val="000000"/>
          <w:spacing w:val="-3"/>
          <w:sz w:val="14"/>
          <w:szCs w:val="14"/>
        </w:rPr>
        <w:t>pseudoparaproteins</w:t>
      </w:r>
      <w:proofErr w:type="spellEnd"/>
      <w:r w:rsidRPr="00DB003B">
        <w:rPr>
          <w:rFonts w:ascii="Arial" w:hAnsi="Arial" w:cs="Arial"/>
          <w:color w:val="000000"/>
          <w:spacing w:val="-3"/>
          <w:sz w:val="14"/>
          <w:szCs w:val="14"/>
        </w:rPr>
        <w:t xml:space="preserve"> in a community hospital. </w:t>
      </w:r>
      <w:r w:rsidRPr="00DB003B">
        <w:rPr>
          <w:rFonts w:ascii="Arial" w:hAnsi="Arial" w:cs="Arial"/>
          <w:i/>
          <w:iCs/>
          <w:color w:val="000000"/>
          <w:spacing w:val="-3"/>
          <w:sz w:val="14"/>
          <w:szCs w:val="14"/>
        </w:rPr>
        <w:t>Ann Clin Lab Sci.</w:t>
      </w:r>
      <w:r w:rsidRPr="00DB003B">
        <w:rPr>
          <w:rFonts w:ascii="Arial" w:hAnsi="Arial" w:cs="Arial"/>
          <w:color w:val="000000"/>
          <w:spacing w:val="-3"/>
          <w:sz w:val="14"/>
          <w:szCs w:val="14"/>
        </w:rPr>
        <w:t xml:space="preserve"> 2000;30(3):289-294.</w:t>
      </w:r>
    </w:p>
    <w:p w14:paraId="706BEF08" w14:textId="77777777" w:rsidR="00DB003B" w:rsidRPr="00DB003B" w:rsidRDefault="00DB003B" w:rsidP="00DB003B">
      <w:pPr>
        <w:tabs>
          <w:tab w:val="right" w:pos="260"/>
          <w:tab w:val="left" w:pos="320"/>
        </w:tabs>
        <w:autoSpaceDE w:val="0"/>
        <w:autoSpaceDN w:val="0"/>
        <w:adjustRightInd w:val="0"/>
        <w:spacing w:line="288" w:lineRule="auto"/>
        <w:jc w:val="both"/>
        <w:textAlignment w:val="center"/>
        <w:rPr>
          <w:rFonts w:ascii="Arial" w:hAnsi="Arial" w:cs="Arial"/>
          <w:color w:val="000000"/>
          <w:spacing w:val="-3"/>
          <w:sz w:val="16"/>
          <w:szCs w:val="16"/>
        </w:rPr>
      </w:pPr>
    </w:p>
    <w:p w14:paraId="77BDF22D"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6"/>
          <w:szCs w:val="16"/>
        </w:rPr>
      </w:pPr>
      <w:r w:rsidRPr="00DB003B">
        <w:rPr>
          <w:rFonts w:ascii="Arial" w:hAnsi="Arial" w:cs="Arial"/>
          <w:color w:val="000000"/>
          <w:spacing w:val="-3"/>
          <w:sz w:val="16"/>
          <w:szCs w:val="16"/>
        </w:rPr>
        <w:t>For Sales, Technical and Order Information and Service Assistance, call 800-231-5663 toll free.</w:t>
      </w:r>
    </w:p>
    <w:p w14:paraId="4D009452"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2"/>
          <w:szCs w:val="12"/>
        </w:rPr>
      </w:pPr>
      <w:r w:rsidRPr="00DB003B">
        <w:rPr>
          <w:rFonts w:ascii="Arial" w:hAnsi="Arial" w:cs="Arial"/>
          <w:color w:val="000000"/>
          <w:spacing w:val="-3"/>
          <w:sz w:val="12"/>
          <w:szCs w:val="12"/>
        </w:rPr>
        <w:t>Helena Laboratories warrants its products to meet our published specifications and to be free from defects in materials and workmanship. Helena’s liability under this contract or otherwise shall be limited to replacement or refund of any amount not to exceed the purchase price attributable to the goods as to which such claim is made. These alternatives shall be buyer’s exclusive remedies.</w:t>
      </w:r>
    </w:p>
    <w:p w14:paraId="2A46DDE4"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2"/>
          <w:szCs w:val="12"/>
        </w:rPr>
      </w:pPr>
      <w:r w:rsidRPr="00DB003B">
        <w:rPr>
          <w:rFonts w:ascii="Arial" w:hAnsi="Arial" w:cs="Arial"/>
          <w:color w:val="000000"/>
          <w:spacing w:val="-3"/>
          <w:sz w:val="12"/>
          <w:szCs w:val="12"/>
        </w:rPr>
        <w:t>In no case will Helena Laboratories be liable for consequential damages even if Helena has been advised as to the possibility of such damages.</w:t>
      </w:r>
    </w:p>
    <w:p w14:paraId="7BBB2DF8"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2"/>
          <w:szCs w:val="12"/>
        </w:rPr>
      </w:pPr>
      <w:r w:rsidRPr="00DB003B">
        <w:rPr>
          <w:rFonts w:ascii="Arial" w:hAnsi="Arial" w:cs="Arial"/>
          <w:color w:val="000000"/>
          <w:spacing w:val="-3"/>
          <w:sz w:val="12"/>
          <w:szCs w:val="12"/>
        </w:rPr>
        <w:t>The foregoing warranties are in lieu of all warranties expressed or implied including, but not limited to, the implied warranties of merchantability and fitness for a particular purpose.</w:t>
      </w:r>
    </w:p>
    <w:p w14:paraId="56DF817F" w14:textId="77777777" w:rsidR="00DB003B" w:rsidRPr="00DB003B" w:rsidRDefault="00DB003B" w:rsidP="00DB003B">
      <w:pPr>
        <w:tabs>
          <w:tab w:val="left" w:pos="280"/>
          <w:tab w:val="left" w:pos="520"/>
          <w:tab w:val="left" w:pos="760"/>
          <w:tab w:val="left" w:pos="860"/>
          <w:tab w:val="left" w:pos="2100"/>
          <w:tab w:val="right" w:pos="4980"/>
        </w:tabs>
        <w:autoSpaceDE w:val="0"/>
        <w:autoSpaceDN w:val="0"/>
        <w:adjustRightInd w:val="0"/>
        <w:spacing w:line="288" w:lineRule="auto"/>
        <w:jc w:val="both"/>
        <w:textAlignment w:val="center"/>
        <w:rPr>
          <w:rFonts w:ascii="Arial" w:hAnsi="Arial" w:cs="Arial"/>
          <w:color w:val="000000"/>
          <w:spacing w:val="-3"/>
          <w:sz w:val="12"/>
          <w:szCs w:val="12"/>
        </w:rPr>
      </w:pPr>
    </w:p>
    <w:p w14:paraId="5777CF75" w14:textId="77777777" w:rsidR="00DB003B" w:rsidRPr="00DB003B" w:rsidRDefault="00DB003B" w:rsidP="00DB003B">
      <w:pPr>
        <w:autoSpaceDE w:val="0"/>
        <w:autoSpaceDN w:val="0"/>
        <w:adjustRightInd w:val="0"/>
        <w:spacing w:line="288" w:lineRule="auto"/>
        <w:textAlignment w:val="center"/>
        <w:rPr>
          <w:rFonts w:ascii="Arial" w:hAnsi="Arial" w:cs="Arial"/>
          <w:color w:val="000000"/>
          <w:sz w:val="14"/>
          <w:szCs w:val="14"/>
        </w:rPr>
      </w:pPr>
      <w:r w:rsidRPr="00DB003B">
        <w:rPr>
          <w:rFonts w:ascii="Arial" w:hAnsi="Arial" w:cs="Arial"/>
          <w:color w:val="000000"/>
          <w:sz w:val="14"/>
          <w:szCs w:val="14"/>
        </w:rPr>
        <w:t>© 2023-2026 Helena Laboratories, Corp.</w:t>
      </w:r>
    </w:p>
    <w:p w14:paraId="5F7C738E" w14:textId="77777777" w:rsidR="00153163" w:rsidRPr="00BF661A" w:rsidRDefault="00153163" w:rsidP="00153163">
      <w:pPr>
        <w:autoSpaceDE w:val="0"/>
        <w:autoSpaceDN w:val="0"/>
        <w:adjustRightInd w:val="0"/>
        <w:spacing w:line="288" w:lineRule="auto"/>
        <w:textAlignment w:val="center"/>
        <w:rPr>
          <w:rFonts w:ascii="Arial" w:hAnsi="Arial" w:cs="Arial"/>
          <w:color w:val="000000"/>
          <w:sz w:val="14"/>
          <w:szCs w:val="14"/>
        </w:rPr>
      </w:pPr>
    </w:p>
    <w:p w14:paraId="6AD7158A" w14:textId="22A3F535" w:rsidR="00D95DCE" w:rsidRPr="00BF661A" w:rsidRDefault="00D95DCE" w:rsidP="00A743BD">
      <w:pPr>
        <w:tabs>
          <w:tab w:val="left" w:pos="160"/>
          <w:tab w:val="left" w:pos="320"/>
        </w:tabs>
        <w:autoSpaceDE w:val="0"/>
        <w:autoSpaceDN w:val="0"/>
        <w:adjustRightInd w:val="0"/>
        <w:spacing w:line="288" w:lineRule="auto"/>
        <w:jc w:val="center"/>
        <w:textAlignment w:val="center"/>
        <w:rPr>
          <w:rFonts w:ascii="Arial" w:hAnsi="Arial" w:cs="Arial"/>
          <w:color w:val="000000"/>
          <w:spacing w:val="-1"/>
          <w:sz w:val="12"/>
          <w:szCs w:val="12"/>
        </w:rPr>
      </w:pPr>
    </w:p>
    <w:p w14:paraId="5862460B" w14:textId="26787697" w:rsidR="00D95DCE" w:rsidRPr="00BF661A" w:rsidRDefault="00D95DCE" w:rsidP="00D95DCE">
      <w:pPr>
        <w:tabs>
          <w:tab w:val="left" w:pos="160"/>
          <w:tab w:val="left" w:pos="320"/>
        </w:tabs>
        <w:autoSpaceDE w:val="0"/>
        <w:autoSpaceDN w:val="0"/>
        <w:adjustRightInd w:val="0"/>
        <w:spacing w:line="288" w:lineRule="auto"/>
        <w:textAlignment w:val="center"/>
        <w:rPr>
          <w:rFonts w:ascii="Arial" w:hAnsi="Arial" w:cs="Arial"/>
          <w:color w:val="000000"/>
          <w:spacing w:val="-1"/>
          <w:sz w:val="12"/>
          <w:szCs w:val="12"/>
        </w:rPr>
      </w:pPr>
    </w:p>
    <w:p w14:paraId="4D25F806" w14:textId="642FD2A6" w:rsidR="00D95DCE" w:rsidRPr="00BF661A" w:rsidRDefault="00D95DCE" w:rsidP="00D95DCE">
      <w:pPr>
        <w:tabs>
          <w:tab w:val="left" w:pos="160"/>
          <w:tab w:val="left" w:pos="320"/>
        </w:tabs>
        <w:autoSpaceDE w:val="0"/>
        <w:autoSpaceDN w:val="0"/>
        <w:adjustRightInd w:val="0"/>
        <w:spacing w:line="288" w:lineRule="auto"/>
        <w:textAlignment w:val="center"/>
        <w:rPr>
          <w:rFonts w:ascii="Arial" w:hAnsi="Arial" w:cs="Arial"/>
          <w:color w:val="000000"/>
          <w:spacing w:val="-1"/>
          <w:sz w:val="12"/>
          <w:szCs w:val="12"/>
        </w:rPr>
      </w:pPr>
      <w:r w:rsidRPr="00BF661A">
        <w:rPr>
          <w:rFonts w:ascii="Arial" w:hAnsi="Arial" w:cs="Arial"/>
          <w:color w:val="000000"/>
          <w:spacing w:val="-1"/>
          <w:sz w:val="12"/>
          <w:szCs w:val="12"/>
        </w:rPr>
        <w:t xml:space="preserve">Pro. </w:t>
      </w:r>
      <w:r w:rsidR="00F47196" w:rsidRPr="00BF661A">
        <w:rPr>
          <w:rFonts w:ascii="Arial" w:hAnsi="Arial" w:cs="Arial"/>
          <w:color w:val="000000"/>
          <w:spacing w:val="-1"/>
          <w:sz w:val="12"/>
          <w:szCs w:val="12"/>
        </w:rPr>
        <w:t>8</w:t>
      </w:r>
      <w:r w:rsidR="00BA637C" w:rsidRPr="00BF661A">
        <w:rPr>
          <w:rFonts w:ascii="Arial" w:hAnsi="Arial" w:cs="Arial"/>
          <w:color w:val="000000"/>
          <w:spacing w:val="-1"/>
          <w:sz w:val="12"/>
          <w:szCs w:val="12"/>
        </w:rPr>
        <w:t>5</w:t>
      </w:r>
    </w:p>
    <w:p w14:paraId="44A8EAD3" w14:textId="41C88801" w:rsidR="00D95DCE" w:rsidRPr="00BF661A" w:rsidRDefault="00DB003B" w:rsidP="00D95DCE">
      <w:pPr>
        <w:tabs>
          <w:tab w:val="left" w:pos="160"/>
          <w:tab w:val="left" w:pos="320"/>
        </w:tabs>
        <w:suppressAutoHyphens/>
        <w:autoSpaceDE w:val="0"/>
        <w:autoSpaceDN w:val="0"/>
        <w:adjustRightInd w:val="0"/>
        <w:spacing w:line="288" w:lineRule="auto"/>
        <w:textAlignment w:val="center"/>
        <w:rPr>
          <w:rFonts w:ascii="Arial" w:hAnsi="Arial" w:cs="Arial"/>
          <w:color w:val="000000"/>
          <w:spacing w:val="-1"/>
          <w:sz w:val="12"/>
          <w:szCs w:val="12"/>
        </w:rPr>
      </w:pPr>
      <w:r w:rsidRPr="00BF661A">
        <w:rPr>
          <w:rFonts w:ascii="Arial" w:hAnsi="Arial" w:cs="Arial"/>
          <w:color w:val="000000"/>
          <w:spacing w:val="-1"/>
          <w:sz w:val="12"/>
          <w:szCs w:val="12"/>
        </w:rPr>
        <w:t>5</w:t>
      </w:r>
      <w:r w:rsidR="00E822D6" w:rsidRPr="00BF661A">
        <w:rPr>
          <w:rFonts w:ascii="Arial" w:hAnsi="Arial" w:cs="Arial"/>
          <w:color w:val="000000"/>
          <w:spacing w:val="-1"/>
          <w:sz w:val="12"/>
          <w:szCs w:val="12"/>
        </w:rPr>
        <w:t>/26(</w:t>
      </w:r>
      <w:r w:rsidRPr="00BF661A">
        <w:rPr>
          <w:rFonts w:ascii="Arial" w:hAnsi="Arial" w:cs="Arial"/>
          <w:color w:val="000000"/>
          <w:spacing w:val="-1"/>
          <w:sz w:val="12"/>
          <w:szCs w:val="12"/>
        </w:rPr>
        <w:t>5</w:t>
      </w:r>
      <w:r w:rsidR="00E822D6" w:rsidRPr="00BF661A">
        <w:rPr>
          <w:rFonts w:ascii="Arial" w:hAnsi="Arial" w:cs="Arial"/>
          <w:color w:val="000000"/>
          <w:spacing w:val="-1"/>
          <w:sz w:val="12"/>
          <w:szCs w:val="12"/>
        </w:rPr>
        <w:t>)</w:t>
      </w:r>
    </w:p>
    <w:p w14:paraId="2FDAE4A2" w14:textId="727335AB" w:rsidR="002F4CBA" w:rsidRPr="00BD4960" w:rsidRDefault="002F4CBA" w:rsidP="002F4CBA">
      <w:pPr>
        <w:tabs>
          <w:tab w:val="left" w:pos="720"/>
          <w:tab w:val="left" w:pos="3975"/>
          <w:tab w:val="left" w:pos="7530"/>
        </w:tabs>
        <w:autoSpaceDE w:val="0"/>
        <w:autoSpaceDN w:val="0"/>
        <w:adjustRightInd w:val="0"/>
        <w:spacing w:before="140" w:line="288" w:lineRule="auto"/>
        <w:jc w:val="both"/>
        <w:textAlignment w:val="center"/>
        <w:rPr>
          <w:rFonts w:ascii="Arial" w:hAnsi="Arial" w:cs="Arial"/>
          <w:color w:val="000000"/>
          <w:spacing w:val="-1"/>
          <w:sz w:val="12"/>
          <w:szCs w:val="12"/>
        </w:rPr>
      </w:pPr>
    </w:p>
    <w:p w14:paraId="5EB7879D" w14:textId="24ADDB84" w:rsidR="002F4CBA" w:rsidRPr="002F4CBA" w:rsidRDefault="002F4CBA" w:rsidP="00153163">
      <w:pPr>
        <w:tabs>
          <w:tab w:val="left" w:pos="720"/>
          <w:tab w:val="left" w:pos="3975"/>
          <w:tab w:val="left" w:pos="7530"/>
        </w:tabs>
        <w:autoSpaceDE w:val="0"/>
        <w:autoSpaceDN w:val="0"/>
        <w:adjustRightInd w:val="0"/>
        <w:spacing w:before="360" w:line="288" w:lineRule="auto"/>
        <w:textAlignment w:val="center"/>
        <w:rPr>
          <w:rFonts w:ascii="Arial Narrow" w:hAnsi="Arial Narrow" w:cs="Arial Narrow"/>
          <w:color w:val="000000"/>
          <w:spacing w:val="-1"/>
          <w:sz w:val="12"/>
          <w:szCs w:val="12"/>
        </w:rPr>
      </w:pPr>
      <w:r w:rsidRPr="002F4CBA">
        <w:rPr>
          <w:rFonts w:ascii="Arial Narrow" w:hAnsi="Arial Narrow" w:cs="Arial Narrow"/>
          <w:color w:val="000000"/>
          <w:spacing w:val="-1"/>
          <w:sz w:val="12"/>
          <w:szCs w:val="12"/>
        </w:rPr>
        <w:tab/>
      </w:r>
      <w:r w:rsidR="00153163" w:rsidRPr="00153163">
        <w:rPr>
          <w:rFonts w:ascii="Arial Narrow" w:hAnsi="Arial Narrow" w:cs="Arial Narrow"/>
          <w:noProof/>
          <w:color w:val="000000"/>
          <w:spacing w:val="-1"/>
          <w:sz w:val="12"/>
          <w:szCs w:val="12"/>
        </w:rPr>
        <w:drawing>
          <wp:inline distT="0" distB="0" distL="0" distR="0" wp14:anchorId="3CCB137F" wp14:editId="55B7BFFC">
            <wp:extent cx="2095500" cy="876300"/>
            <wp:effectExtent l="0" t="0" r="0" b="0"/>
            <wp:docPr id="1263118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118288" name=""/>
                    <pic:cNvPicPr/>
                  </pic:nvPicPr>
                  <pic:blipFill>
                    <a:blip r:embed="rId9"/>
                    <a:stretch>
                      <a:fillRect/>
                    </a:stretch>
                  </pic:blipFill>
                  <pic:spPr>
                    <a:xfrm>
                      <a:off x="0" y="0"/>
                      <a:ext cx="2095500" cy="876300"/>
                    </a:xfrm>
                    <a:prstGeom prst="rect">
                      <a:avLst/>
                    </a:prstGeom>
                  </pic:spPr>
                </pic:pic>
              </a:graphicData>
            </a:graphic>
          </wp:inline>
        </w:drawing>
      </w:r>
    </w:p>
    <w:p w14:paraId="41DA6EDF" w14:textId="77777777" w:rsidR="002F4CBA" w:rsidRPr="002F4CBA" w:rsidRDefault="002F4CBA" w:rsidP="002F4CBA">
      <w:pPr>
        <w:tabs>
          <w:tab w:val="left" w:pos="160"/>
          <w:tab w:val="left" w:pos="320"/>
        </w:tabs>
        <w:suppressAutoHyphens/>
        <w:autoSpaceDE w:val="0"/>
        <w:autoSpaceDN w:val="0"/>
        <w:adjustRightInd w:val="0"/>
        <w:spacing w:line="288" w:lineRule="auto"/>
        <w:jc w:val="right"/>
        <w:textAlignment w:val="center"/>
        <w:rPr>
          <w:rFonts w:ascii="Arial Narrow" w:hAnsi="Arial Narrow" w:cs="Arial Narrow"/>
          <w:color w:val="000000"/>
          <w:spacing w:val="-1"/>
          <w:sz w:val="16"/>
          <w:szCs w:val="16"/>
        </w:rPr>
      </w:pPr>
    </w:p>
    <w:p w14:paraId="73DC3CDF" w14:textId="77777777" w:rsidR="002F4CBA" w:rsidRPr="002F4CBA" w:rsidRDefault="002F4CBA" w:rsidP="002F4CBA">
      <w:pPr>
        <w:tabs>
          <w:tab w:val="left" w:pos="160"/>
          <w:tab w:val="left" w:pos="320"/>
        </w:tabs>
        <w:suppressAutoHyphens/>
        <w:autoSpaceDE w:val="0"/>
        <w:autoSpaceDN w:val="0"/>
        <w:adjustRightInd w:val="0"/>
        <w:spacing w:line="288" w:lineRule="auto"/>
        <w:jc w:val="right"/>
        <w:textAlignment w:val="center"/>
        <w:rPr>
          <w:rFonts w:ascii="Arial Narrow" w:hAnsi="Arial Narrow" w:cs="Arial Narrow"/>
          <w:color w:val="000000"/>
          <w:spacing w:val="-1"/>
          <w:sz w:val="16"/>
          <w:szCs w:val="16"/>
        </w:rPr>
      </w:pPr>
    </w:p>
    <w:p w14:paraId="3144DF29" w14:textId="77777777" w:rsidR="002F4CBA" w:rsidRPr="002F4CBA" w:rsidRDefault="002F4CBA" w:rsidP="002F4CBA">
      <w:pPr>
        <w:tabs>
          <w:tab w:val="left" w:pos="160"/>
          <w:tab w:val="left" w:pos="320"/>
        </w:tabs>
        <w:suppressAutoHyphens/>
        <w:autoSpaceDE w:val="0"/>
        <w:autoSpaceDN w:val="0"/>
        <w:adjustRightInd w:val="0"/>
        <w:spacing w:line="288" w:lineRule="auto"/>
        <w:textAlignment w:val="center"/>
        <w:rPr>
          <w:rFonts w:ascii="Arial Narrow" w:hAnsi="Arial Narrow" w:cs="Arial Narrow"/>
          <w:color w:val="000000"/>
          <w:spacing w:val="-1"/>
          <w:sz w:val="16"/>
          <w:szCs w:val="16"/>
        </w:rPr>
      </w:pPr>
    </w:p>
    <w:p w14:paraId="3A320734" w14:textId="77777777" w:rsidR="002F4CBA" w:rsidRPr="002F4CBA" w:rsidRDefault="002F4CBA" w:rsidP="002F4CBA">
      <w:pPr>
        <w:tabs>
          <w:tab w:val="left" w:pos="160"/>
          <w:tab w:val="left" w:pos="320"/>
        </w:tabs>
        <w:suppressAutoHyphens/>
        <w:autoSpaceDE w:val="0"/>
        <w:autoSpaceDN w:val="0"/>
        <w:adjustRightInd w:val="0"/>
        <w:spacing w:line="288" w:lineRule="auto"/>
        <w:jc w:val="right"/>
        <w:textAlignment w:val="center"/>
        <w:rPr>
          <w:rFonts w:ascii="Arial Narrow" w:hAnsi="Arial Narrow" w:cs="Arial Narrow"/>
          <w:color w:val="000000"/>
          <w:spacing w:val="-1"/>
          <w:sz w:val="16"/>
          <w:szCs w:val="16"/>
        </w:rPr>
      </w:pPr>
    </w:p>
    <w:p w14:paraId="39390313" w14:textId="77777777" w:rsidR="002F4CBA" w:rsidRPr="002F4CBA" w:rsidRDefault="002F4CBA" w:rsidP="002F4CBA">
      <w:pPr>
        <w:tabs>
          <w:tab w:val="left" w:pos="160"/>
          <w:tab w:val="left" w:pos="320"/>
        </w:tabs>
        <w:suppressAutoHyphens/>
        <w:autoSpaceDE w:val="0"/>
        <w:autoSpaceDN w:val="0"/>
        <w:adjustRightInd w:val="0"/>
        <w:spacing w:line="288" w:lineRule="auto"/>
        <w:textAlignment w:val="center"/>
        <w:rPr>
          <w:rFonts w:ascii="Arial Narrow" w:hAnsi="Arial Narrow" w:cs="Arial Narrow"/>
          <w:color w:val="000000"/>
          <w:spacing w:val="-1"/>
          <w:sz w:val="16"/>
          <w:szCs w:val="16"/>
        </w:rPr>
      </w:pPr>
    </w:p>
    <w:p w14:paraId="1124680A" w14:textId="1AC64FF0" w:rsidR="006B5367" w:rsidRPr="00B555D9" w:rsidRDefault="006B5367" w:rsidP="006B5367">
      <w:pPr>
        <w:rPr>
          <w:rFonts w:ascii="Arial" w:hAnsi="Arial" w:cs="Arial"/>
          <w:sz w:val="16"/>
          <w:szCs w:val="16"/>
        </w:rPr>
      </w:pPr>
    </w:p>
    <w:sectPr w:rsidR="006B5367" w:rsidRPr="00B555D9" w:rsidSect="008E4030">
      <w:pgSz w:w="12240" w:h="15840"/>
      <w:pgMar w:top="720" w:right="1080" w:bottom="720" w:left="108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BoldMT">
    <w:altName w:val="Arial"/>
    <w:panose1 w:val="020B0604020202020204"/>
    <w:charset w:val="00"/>
    <w:family w:val="auto"/>
    <w:pitch w:val="variable"/>
    <w:sig w:usb0="E0002AFF" w:usb1="C0007843" w:usb2="00000009" w:usb3="00000000" w:csb0="000001FF" w:csb1="00000000"/>
  </w:font>
  <w:font w:name="ArialNarrow-Bold">
    <w:panose1 w:val="020B0706020202030204"/>
    <w:charset w:val="00"/>
    <w:family w:val="swiss"/>
    <w:pitch w:val="variable"/>
    <w:sig w:usb0="00000287" w:usb1="00000800" w:usb2="00000000" w:usb3="00000000" w:csb0="0000009F" w:csb1="00000000"/>
  </w:font>
  <w:font w:name="ArialMT">
    <w:panose1 w:val="020B0604020202020204"/>
    <w:charset w:val="00"/>
    <w:family w:val="auto"/>
    <w:pitch w:val="variable"/>
    <w:sig w:usb0="E0002AFF" w:usb1="C0007843" w:usb2="00000009" w:usb3="00000000" w:csb0="000001FF" w:csb1="00000000"/>
  </w:font>
  <w:font w:name="Times-Roman">
    <w:panose1 w:val="00000500000000020000"/>
    <w:charset w:val="00"/>
    <w:family w:val="auto"/>
    <w:pitch w:val="variable"/>
    <w:sig w:usb0="00000003" w:usb1="00000000" w:usb2="00000000" w:usb3="00000000" w:csb0="00000001" w:csb1="00000000"/>
  </w:font>
  <w:font w:name="Arial MT Std">
    <w:panose1 w:val="020B0402020200020204"/>
    <w:charset w:val="00"/>
    <w:family w:val="swiss"/>
    <w:notTrueType/>
    <w:pitch w:val="variable"/>
    <w:sig w:usb0="800000AF" w:usb1="4000204A"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imes">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MTStd-Bold">
    <w:altName w:val="Arial"/>
    <w:panose1 w:val="020B0802020202020204"/>
    <w:charset w:val="00"/>
    <w:family w:val="swiss"/>
    <w:notTrueType/>
    <w:pitch w:val="variable"/>
    <w:sig w:usb0="800000AF" w:usb1="4000204A"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1"/>
  <w:proofState w:spelling="clean" w:grammar="clean"/>
  <w:defaultTabStop w:val="720"/>
  <w:drawingGridHorizontalSpacing w:val="120"/>
  <w:drawingGridVerticalSpacing w:val="200"/>
  <w:displayHorizontalDrawingGridEvery w:val="2"/>
  <w:displayVerticalDrawingGridEvery w:val="2"/>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385"/>
    <w:rsid w:val="0000062F"/>
    <w:rsid w:val="000719AD"/>
    <w:rsid w:val="000B1DF8"/>
    <w:rsid w:val="000C382B"/>
    <w:rsid w:val="000F794A"/>
    <w:rsid w:val="00104EFC"/>
    <w:rsid w:val="00120A62"/>
    <w:rsid w:val="00125A09"/>
    <w:rsid w:val="00132E48"/>
    <w:rsid w:val="00153163"/>
    <w:rsid w:val="00157FCA"/>
    <w:rsid w:val="00165942"/>
    <w:rsid w:val="00180DDB"/>
    <w:rsid w:val="001830DD"/>
    <w:rsid w:val="001B5A39"/>
    <w:rsid w:val="00250232"/>
    <w:rsid w:val="00265811"/>
    <w:rsid w:val="0026667A"/>
    <w:rsid w:val="002B46E3"/>
    <w:rsid w:val="002D0EB2"/>
    <w:rsid w:val="002F4CBA"/>
    <w:rsid w:val="00311A9A"/>
    <w:rsid w:val="00320F14"/>
    <w:rsid w:val="00341F4C"/>
    <w:rsid w:val="003A598F"/>
    <w:rsid w:val="003E17BB"/>
    <w:rsid w:val="003E55E2"/>
    <w:rsid w:val="003F5A2A"/>
    <w:rsid w:val="003F6280"/>
    <w:rsid w:val="0042487C"/>
    <w:rsid w:val="004776CF"/>
    <w:rsid w:val="00486147"/>
    <w:rsid w:val="004A0059"/>
    <w:rsid w:val="004C359C"/>
    <w:rsid w:val="004F6B25"/>
    <w:rsid w:val="00523DA2"/>
    <w:rsid w:val="00587F47"/>
    <w:rsid w:val="005B296B"/>
    <w:rsid w:val="00631151"/>
    <w:rsid w:val="006B5367"/>
    <w:rsid w:val="006B5DDD"/>
    <w:rsid w:val="006B6B61"/>
    <w:rsid w:val="006C6286"/>
    <w:rsid w:val="0076780A"/>
    <w:rsid w:val="007F5F10"/>
    <w:rsid w:val="008130C4"/>
    <w:rsid w:val="00846F97"/>
    <w:rsid w:val="008A0B82"/>
    <w:rsid w:val="008E4030"/>
    <w:rsid w:val="00935888"/>
    <w:rsid w:val="0098054A"/>
    <w:rsid w:val="009B17AC"/>
    <w:rsid w:val="009B2CDC"/>
    <w:rsid w:val="009B3A27"/>
    <w:rsid w:val="009B44C6"/>
    <w:rsid w:val="009F6018"/>
    <w:rsid w:val="00A227CA"/>
    <w:rsid w:val="00A743BD"/>
    <w:rsid w:val="00AA6655"/>
    <w:rsid w:val="00AD425F"/>
    <w:rsid w:val="00B05984"/>
    <w:rsid w:val="00B123A9"/>
    <w:rsid w:val="00B30BC4"/>
    <w:rsid w:val="00B338C1"/>
    <w:rsid w:val="00B555D9"/>
    <w:rsid w:val="00B85B35"/>
    <w:rsid w:val="00BA637C"/>
    <w:rsid w:val="00BC2062"/>
    <w:rsid w:val="00BD4960"/>
    <w:rsid w:val="00BF5C92"/>
    <w:rsid w:val="00BF661A"/>
    <w:rsid w:val="00C16A9D"/>
    <w:rsid w:val="00C623BA"/>
    <w:rsid w:val="00C77FEE"/>
    <w:rsid w:val="00C87BFA"/>
    <w:rsid w:val="00CE2487"/>
    <w:rsid w:val="00D26C01"/>
    <w:rsid w:val="00D95DCE"/>
    <w:rsid w:val="00DB003B"/>
    <w:rsid w:val="00DB16C6"/>
    <w:rsid w:val="00DC64CD"/>
    <w:rsid w:val="00DE0018"/>
    <w:rsid w:val="00E6279C"/>
    <w:rsid w:val="00E822D6"/>
    <w:rsid w:val="00ED4385"/>
    <w:rsid w:val="00ED774C"/>
    <w:rsid w:val="00EF2072"/>
    <w:rsid w:val="00F027E4"/>
    <w:rsid w:val="00F47196"/>
    <w:rsid w:val="00FD5C06"/>
    <w:rsid w:val="00FF3FFA"/>
    <w:rsid w:val="00FF69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041C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D43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Title">
    <w:name w:val="Pro Title"/>
    <w:basedOn w:val="Normal"/>
    <w:uiPriority w:val="99"/>
    <w:rsid w:val="001830DD"/>
    <w:pPr>
      <w:widowControl w:val="0"/>
      <w:tabs>
        <w:tab w:val="left" w:pos="240"/>
        <w:tab w:val="left" w:pos="440"/>
        <w:tab w:val="left" w:pos="640"/>
        <w:tab w:val="left" w:pos="840"/>
        <w:tab w:val="left" w:pos="1040"/>
        <w:tab w:val="left" w:pos="1240"/>
        <w:tab w:val="left" w:pos="1440"/>
        <w:tab w:val="left" w:pos="1640"/>
        <w:tab w:val="left" w:pos="1840"/>
        <w:tab w:val="left" w:pos="2040"/>
        <w:tab w:val="left" w:pos="2240"/>
        <w:tab w:val="left" w:pos="2440"/>
        <w:tab w:val="left" w:pos="2640"/>
        <w:tab w:val="left" w:pos="2840"/>
        <w:tab w:val="left" w:pos="3040"/>
        <w:tab w:val="left" w:pos="3240"/>
        <w:tab w:val="left" w:pos="3440"/>
        <w:tab w:val="left" w:pos="3640"/>
        <w:tab w:val="left" w:pos="3840"/>
        <w:tab w:val="left" w:pos="4040"/>
        <w:tab w:val="left" w:pos="4240"/>
        <w:tab w:val="left" w:pos="4440"/>
        <w:tab w:val="left" w:pos="4640"/>
        <w:tab w:val="left" w:pos="4840"/>
      </w:tabs>
      <w:autoSpaceDE w:val="0"/>
      <w:autoSpaceDN w:val="0"/>
      <w:adjustRightInd w:val="0"/>
      <w:spacing w:line="288" w:lineRule="auto"/>
      <w:jc w:val="right"/>
      <w:textAlignment w:val="center"/>
    </w:pPr>
    <w:rPr>
      <w:rFonts w:ascii="Arial-BoldMT" w:hAnsi="Arial-BoldMT" w:cs="Arial-BoldMT"/>
      <w:b/>
      <w:bCs/>
      <w:color w:val="000000"/>
      <w:spacing w:val="-2"/>
      <w:sz w:val="36"/>
      <w:szCs w:val="36"/>
    </w:rPr>
  </w:style>
  <w:style w:type="paragraph" w:styleId="Header">
    <w:name w:val="header"/>
    <w:basedOn w:val="Normal"/>
    <w:link w:val="HeaderChar"/>
    <w:uiPriority w:val="99"/>
    <w:rsid w:val="008E4030"/>
    <w:pPr>
      <w:widowControl w:val="0"/>
      <w:tabs>
        <w:tab w:val="left" w:pos="240"/>
      </w:tabs>
      <w:autoSpaceDE w:val="0"/>
      <w:autoSpaceDN w:val="0"/>
      <w:adjustRightInd w:val="0"/>
      <w:spacing w:line="288" w:lineRule="auto"/>
      <w:jc w:val="both"/>
      <w:textAlignment w:val="center"/>
    </w:pPr>
    <w:rPr>
      <w:rFonts w:ascii="ArialNarrow-Bold" w:hAnsi="ArialNarrow-Bold" w:cs="ArialNarrow-Bold"/>
      <w:b/>
      <w:bCs/>
      <w:color w:val="000000"/>
      <w:sz w:val="18"/>
      <w:szCs w:val="18"/>
    </w:rPr>
  </w:style>
  <w:style w:type="character" w:customStyle="1" w:styleId="HeaderChar">
    <w:name w:val="Header Char"/>
    <w:basedOn w:val="DefaultParagraphFont"/>
    <w:link w:val="Header"/>
    <w:uiPriority w:val="99"/>
    <w:rsid w:val="008E4030"/>
    <w:rPr>
      <w:rFonts w:ascii="ArialNarrow-Bold" w:hAnsi="ArialNarrow-Bold" w:cs="ArialNarrow-Bold"/>
      <w:b/>
      <w:bCs/>
      <w:color w:val="000000"/>
      <w:sz w:val="18"/>
      <w:szCs w:val="18"/>
    </w:rPr>
  </w:style>
  <w:style w:type="paragraph" w:customStyle="1" w:styleId="BodyCopy-6pt">
    <w:name w:val="Body Copy - 6 pt"/>
    <w:basedOn w:val="Normal"/>
    <w:uiPriority w:val="99"/>
    <w:rsid w:val="006B5367"/>
    <w:pPr>
      <w:widowControl w:val="0"/>
      <w:tabs>
        <w:tab w:val="left" w:pos="200"/>
      </w:tabs>
      <w:suppressAutoHyphens/>
      <w:autoSpaceDE w:val="0"/>
      <w:autoSpaceDN w:val="0"/>
      <w:adjustRightInd w:val="0"/>
      <w:spacing w:line="288" w:lineRule="auto"/>
      <w:jc w:val="both"/>
      <w:textAlignment w:val="center"/>
    </w:pPr>
    <w:rPr>
      <w:rFonts w:ascii="ArialMT" w:hAnsi="ArialMT" w:cs="ArialMT"/>
      <w:color w:val="000000"/>
      <w:spacing w:val="-1"/>
      <w:sz w:val="12"/>
      <w:szCs w:val="12"/>
    </w:rPr>
  </w:style>
  <w:style w:type="paragraph" w:customStyle="1" w:styleId="NoParagraphStyle">
    <w:name w:val="[No Paragraph Style]"/>
    <w:rsid w:val="006B5367"/>
    <w:pPr>
      <w:widowControl w:val="0"/>
      <w:autoSpaceDE w:val="0"/>
      <w:autoSpaceDN w:val="0"/>
      <w:adjustRightInd w:val="0"/>
      <w:spacing w:line="288" w:lineRule="auto"/>
      <w:textAlignment w:val="center"/>
    </w:pPr>
    <w:rPr>
      <w:rFonts w:ascii="Times-Roman" w:hAnsi="Times-Roman" w:cs="Times-Roman"/>
      <w:color w:val="000000"/>
    </w:rPr>
  </w:style>
  <w:style w:type="paragraph" w:customStyle="1" w:styleId="ContentsHeaderlowercase">
    <w:name w:val="Contents Header lowercase"/>
    <w:basedOn w:val="NoParagraphStyle"/>
    <w:uiPriority w:val="99"/>
    <w:rsid w:val="006B5367"/>
    <w:pPr>
      <w:spacing w:before="20"/>
    </w:pPr>
    <w:rPr>
      <w:rFonts w:ascii="Arial-BoldMT" w:hAnsi="Arial-BoldMT" w:cs="Arial-BoldMT"/>
      <w:b/>
      <w:bCs/>
      <w:sz w:val="14"/>
      <w:szCs w:val="14"/>
    </w:rPr>
  </w:style>
  <w:style w:type="paragraph" w:customStyle="1" w:styleId="HeaderCAPS-7pt">
    <w:name w:val="Header CAPS - 7pt"/>
    <w:basedOn w:val="NoParagraphStyle"/>
    <w:uiPriority w:val="99"/>
    <w:rsid w:val="006B5367"/>
    <w:pPr>
      <w:spacing w:before="20"/>
    </w:pPr>
    <w:rPr>
      <w:rFonts w:ascii="Arial-BoldMT" w:hAnsi="Arial-BoldMT" w:cs="Arial-BoldMT"/>
      <w:b/>
      <w:bCs/>
      <w:caps/>
      <w:sz w:val="14"/>
      <w:szCs w:val="14"/>
    </w:rPr>
  </w:style>
  <w:style w:type="paragraph" w:customStyle="1" w:styleId="Text">
    <w:name w:val="Text"/>
    <w:basedOn w:val="Normal"/>
    <w:uiPriority w:val="99"/>
    <w:rsid w:val="00EF2072"/>
    <w:pPr>
      <w:autoSpaceDE w:val="0"/>
      <w:autoSpaceDN w:val="0"/>
      <w:adjustRightInd w:val="0"/>
      <w:spacing w:line="288" w:lineRule="auto"/>
      <w:jc w:val="both"/>
      <w:textAlignment w:val="center"/>
    </w:pPr>
    <w:rPr>
      <w:rFonts w:ascii="Arial" w:hAnsi="Arial" w:cs="Arial"/>
      <w:color w:val="000000"/>
      <w:spacing w:val="-1"/>
      <w:sz w:val="12"/>
      <w:szCs w:val="12"/>
    </w:rPr>
  </w:style>
  <w:style w:type="character" w:customStyle="1" w:styleId="Highlight">
    <w:name w:val="Highlight"/>
    <w:uiPriority w:val="99"/>
    <w:rsid w:val="00EF2072"/>
    <w:rPr>
      <w:rFonts w:ascii="Arial MT Std" w:hAnsi="Arial MT Std" w:cs="Arial MT Std"/>
      <w:u w:val="thick" w:color="000000"/>
    </w:rPr>
  </w:style>
  <w:style w:type="character" w:customStyle="1" w:styleId="Text1">
    <w:name w:val="Text1"/>
    <w:uiPriority w:val="99"/>
    <w:rsid w:val="00EF2072"/>
    <w:rPr>
      <w:rFonts w:ascii="Helvetica" w:hAnsi="Helvetica" w:cs="Helvetica"/>
      <w:color w:val="000000"/>
      <w:spacing w:val="0"/>
      <w:w w:val="100"/>
      <w:position w:val="0"/>
      <w:sz w:val="16"/>
      <w:szCs w:val="16"/>
      <w:u w:val="none"/>
      <w:vertAlign w:val="baseline"/>
    </w:rPr>
  </w:style>
  <w:style w:type="paragraph" w:customStyle="1" w:styleId="Headerslowercase">
    <w:name w:val="Headers lowercase"/>
    <w:basedOn w:val="NoParagraphStyle"/>
    <w:uiPriority w:val="99"/>
    <w:rsid w:val="007F5F10"/>
    <w:pPr>
      <w:widowControl/>
      <w:spacing w:before="20"/>
    </w:pPr>
    <w:rPr>
      <w:rFonts w:ascii="Arial Narrow" w:hAnsi="Arial Narrow" w:cs="Arial Narrow"/>
      <w:b/>
      <w:bCs/>
      <w:spacing w:val="-1"/>
      <w:sz w:val="14"/>
      <w:szCs w:val="14"/>
    </w:rPr>
  </w:style>
  <w:style w:type="paragraph" w:customStyle="1" w:styleId="BodyCopy">
    <w:name w:val="Body Copy"/>
    <w:basedOn w:val="NoParagraphStyle"/>
    <w:uiPriority w:val="99"/>
    <w:rsid w:val="007F5F10"/>
    <w:pPr>
      <w:widowControl/>
      <w:tabs>
        <w:tab w:val="left" w:pos="160"/>
        <w:tab w:val="left" w:pos="320"/>
      </w:tabs>
      <w:jc w:val="both"/>
    </w:pPr>
    <w:rPr>
      <w:rFonts w:ascii="Arial Narrow" w:hAnsi="Arial Narrow" w:cs="Arial Narrow"/>
      <w:spacing w:val="-1"/>
      <w:sz w:val="12"/>
      <w:szCs w:val="12"/>
    </w:rPr>
  </w:style>
  <w:style w:type="paragraph" w:customStyle="1" w:styleId="HeaderCAPS">
    <w:name w:val="Header CAPS"/>
    <w:basedOn w:val="NoParagraphStyle"/>
    <w:uiPriority w:val="99"/>
    <w:rsid w:val="007F5F10"/>
    <w:pPr>
      <w:widowControl/>
      <w:spacing w:before="20"/>
    </w:pPr>
    <w:rPr>
      <w:rFonts w:ascii="Arial Narrow" w:hAnsi="Arial Narrow" w:cs="Arial Narrow"/>
      <w:b/>
      <w:bCs/>
      <w:caps/>
      <w:sz w:val="14"/>
      <w:szCs w:val="14"/>
    </w:rPr>
  </w:style>
  <w:style w:type="paragraph" w:customStyle="1" w:styleId="bodycopybold">
    <w:name w:val="body copy bold"/>
    <w:basedOn w:val="NoParagraphStyle"/>
    <w:uiPriority w:val="99"/>
    <w:rsid w:val="007F5F10"/>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pPr>
    <w:rPr>
      <w:rFonts w:ascii="Arial Narrow" w:hAnsi="Arial Narrow" w:cs="Arial Narrow"/>
      <w:b/>
      <w:bCs/>
      <w:spacing w:val="-1"/>
      <w:sz w:val="12"/>
      <w:szCs w:val="12"/>
    </w:rPr>
  </w:style>
  <w:style w:type="character" w:customStyle="1" w:styleId="Shading">
    <w:name w:val="Shading"/>
    <w:uiPriority w:val="99"/>
    <w:rsid w:val="002F4CBA"/>
    <w:rPr>
      <w:u w:val="thick" w:color="000000"/>
    </w:rPr>
  </w:style>
  <w:style w:type="paragraph" w:customStyle="1" w:styleId="BasicParagraph">
    <w:name w:val="[Basic Paragraph]"/>
    <w:basedOn w:val="NoParagraphStyle"/>
    <w:uiPriority w:val="99"/>
    <w:rsid w:val="003E55E2"/>
    <w:pPr>
      <w:widowControl/>
    </w:pPr>
    <w:rPr>
      <w:rFonts w:ascii="Times" w:hAnsi="Times" w:cs="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82729-3BBA-D741-9305-71AFFF513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356</TotalTime>
  <Pages>9</Pages>
  <Words>4693</Words>
  <Characters>26754</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Juliana Spencer</cp:lastModifiedBy>
  <cp:revision>59</cp:revision>
  <cp:lastPrinted>2026-10-06T21:00:00Z</cp:lastPrinted>
  <dcterms:created xsi:type="dcterms:W3CDTF">2017-02-28T16:48:00Z</dcterms:created>
  <dcterms:modified xsi:type="dcterms:W3CDTF">2026-10-06T21:09:00Z</dcterms:modified>
</cp:coreProperties>
</file>