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B2164" w:rsidRPr="00596D97" w:rsidRDefault="005B2164" w:rsidP="005B2164">
      <w:pPr>
        <w:pStyle w:val="DefaultText"/>
        <w:rPr>
          <w:rFonts w:ascii="Arial" w:hAnsi="Arial" w:cs="Arial"/>
          <w:i/>
          <w:sz w:val="22"/>
        </w:rPr>
      </w:pPr>
      <w:r w:rsidRPr="00596D97">
        <w:rPr>
          <w:rFonts w:ascii="Arial" w:hAnsi="Arial" w:cs="Arial"/>
          <w:i/>
          <w:sz w:val="22"/>
        </w:rPr>
        <w:t>PLEASE READ!!</w:t>
      </w:r>
    </w:p>
    <w:p w:rsidR="005B2164" w:rsidRPr="00596D97" w:rsidRDefault="005B2164" w:rsidP="005B2164">
      <w:pPr>
        <w:pStyle w:val="DefaultText"/>
        <w:rPr>
          <w:rFonts w:ascii="Arial" w:hAnsi="Arial" w:cs="Arial"/>
          <w:sz w:val="22"/>
        </w:rPr>
      </w:pPr>
    </w:p>
    <w:p w:rsidR="005B2164" w:rsidRPr="00596D97" w:rsidRDefault="005B2164" w:rsidP="005B2164">
      <w:pPr>
        <w:pStyle w:val="DefaultText"/>
        <w:rPr>
          <w:rFonts w:ascii="Arial" w:hAnsi="Arial" w:cs="Arial"/>
          <w:sz w:val="22"/>
        </w:rPr>
      </w:pPr>
    </w:p>
    <w:p w:rsidR="005B2164" w:rsidRPr="00596D97" w:rsidRDefault="005B2164" w:rsidP="005B2164">
      <w:pPr>
        <w:pStyle w:val="DefaultText"/>
        <w:rPr>
          <w:rFonts w:ascii="Arial" w:hAnsi="Arial" w:cs="Arial"/>
          <w:sz w:val="22"/>
        </w:rPr>
      </w:pPr>
    </w:p>
    <w:p w:rsidR="005B2164" w:rsidRPr="00596D97" w:rsidRDefault="005B2164" w:rsidP="005B2164">
      <w:pPr>
        <w:pStyle w:val="DefaultText"/>
        <w:rPr>
          <w:rFonts w:ascii="Arial" w:hAnsi="Arial" w:cs="Arial"/>
          <w:b/>
          <w:sz w:val="22"/>
        </w:rPr>
      </w:pPr>
      <w:r w:rsidRPr="00596D97">
        <w:rPr>
          <w:rFonts w:ascii="Arial" w:hAnsi="Arial" w:cs="Arial"/>
          <w:b/>
          <w:sz w:val="22"/>
        </w:rPr>
        <w:t>HELENA LABORATORIES</w:t>
      </w:r>
    </w:p>
    <w:p w:rsidR="005B2164" w:rsidRPr="00596D97" w:rsidRDefault="005B2164" w:rsidP="005B2164">
      <w:pPr>
        <w:pStyle w:val="DefaultText"/>
        <w:rPr>
          <w:rFonts w:ascii="Arial" w:hAnsi="Arial" w:cs="Arial"/>
          <w:b/>
          <w:sz w:val="22"/>
        </w:rPr>
      </w:pPr>
      <w:r w:rsidRPr="00596D97">
        <w:rPr>
          <w:rFonts w:ascii="Arial" w:hAnsi="Arial" w:cs="Arial"/>
          <w:b/>
          <w:sz w:val="22"/>
        </w:rPr>
        <w:t>PROCEDURE DOWNLOAD END USER AGREEMENT</w:t>
      </w:r>
    </w:p>
    <w:p w:rsidR="005B2164" w:rsidRPr="00596D97" w:rsidRDefault="005B2164" w:rsidP="005B2164">
      <w:pPr>
        <w:pStyle w:val="DefaultText"/>
        <w:rPr>
          <w:rFonts w:ascii="Arial" w:hAnsi="Arial" w:cs="Arial"/>
          <w:sz w:val="22"/>
        </w:rPr>
      </w:pPr>
    </w:p>
    <w:p w:rsidR="005B2164" w:rsidRPr="00596D97" w:rsidRDefault="005B2164" w:rsidP="005B2164">
      <w:pPr>
        <w:pStyle w:val="DefaultText"/>
        <w:rPr>
          <w:rFonts w:ascii="Arial" w:hAnsi="Arial" w:cs="Arial"/>
          <w:sz w:val="20"/>
        </w:rPr>
      </w:pPr>
    </w:p>
    <w:p w:rsidR="005B2164" w:rsidRPr="00596D97" w:rsidRDefault="005B2164" w:rsidP="005B2164">
      <w:pPr>
        <w:pStyle w:val="DefaultText"/>
        <w:rPr>
          <w:rFonts w:ascii="Arial" w:hAnsi="Arial" w:cs="Arial"/>
          <w:sz w:val="20"/>
        </w:rPr>
      </w:pPr>
    </w:p>
    <w:p w:rsidR="005B2164" w:rsidRPr="00596D97" w:rsidRDefault="005B2164" w:rsidP="005B2164">
      <w:pPr>
        <w:pStyle w:val="DefaultText"/>
        <w:rPr>
          <w:rFonts w:ascii="Arial" w:hAnsi="Arial" w:cs="Arial"/>
          <w:sz w:val="20"/>
        </w:rPr>
      </w:pPr>
      <w:r w:rsidRPr="00596D97">
        <w:rPr>
          <w:rFonts w:ascii="Arial" w:hAnsi="Arial" w:cs="Arial"/>
          <w:sz w:val="20"/>
        </w:rPr>
        <w:t>In response to customer requests, Helena is pleased to provide the text for procedural package inserts in a digital format editable for your use.  The text for the procedure you requested begins on page three of this document.  Helena procedures contain the content outlined in the NCCLS (GP2-A#) format, except in the order sequence required by FDA regulations.  As the NCCLS format is a guideline, you may retain these procedures as developed by the manufacturer (adding your title/authorization page) or manipulate the text file to produce your own document, matching the NCCLS section order exactly, if preferred.</w:t>
      </w:r>
    </w:p>
    <w:p w:rsidR="005B2164" w:rsidRPr="00596D97" w:rsidRDefault="005B2164" w:rsidP="005B2164">
      <w:pPr>
        <w:pStyle w:val="DefaultText"/>
        <w:rPr>
          <w:rFonts w:ascii="Arial" w:hAnsi="Arial" w:cs="Arial"/>
          <w:sz w:val="20"/>
        </w:rPr>
      </w:pPr>
    </w:p>
    <w:p w:rsidR="005B2164" w:rsidRPr="00596D97" w:rsidRDefault="005B2164" w:rsidP="005B2164">
      <w:pPr>
        <w:pStyle w:val="DefaultText"/>
        <w:rPr>
          <w:rFonts w:ascii="Arial" w:hAnsi="Arial" w:cs="Arial"/>
          <w:sz w:val="20"/>
        </w:rPr>
      </w:pPr>
      <w:r w:rsidRPr="00596D97">
        <w:rPr>
          <w:rFonts w:ascii="Arial" w:hAnsi="Arial" w:cs="Arial"/>
          <w:sz w:val="20"/>
        </w:rPr>
        <w:t xml:space="preserve">We also provide the procedure in an Adobe Acrobat PDF format for download at www.helena.com as a “MASTER” file copy.  Below are the specifications and requirements for using these digital files.  Following the specifications is the procedure major heading sequence as given in the FDA style.  Where there is a difference in order, or other notation in the outline, this will be indicated in braces </w:t>
      </w:r>
      <w:proofErr w:type="gramStart"/>
      <w:r w:rsidRPr="00596D97">
        <w:rPr>
          <w:rFonts w:ascii="Arial" w:hAnsi="Arial" w:cs="Arial"/>
          <w:sz w:val="20"/>
        </w:rPr>
        <w:t>{ }</w:t>
      </w:r>
      <w:proofErr w:type="gramEnd"/>
      <w:r w:rsidRPr="00596D97">
        <w:rPr>
          <w:rFonts w:ascii="Arial" w:hAnsi="Arial" w:cs="Arial"/>
          <w:sz w:val="20"/>
        </w:rPr>
        <w:t>.</w:t>
      </w:r>
    </w:p>
    <w:p w:rsidR="005B2164" w:rsidRPr="00596D97" w:rsidRDefault="005B2164" w:rsidP="005B2164">
      <w:pPr>
        <w:pStyle w:val="DefaultText"/>
        <w:rPr>
          <w:rFonts w:ascii="Arial" w:hAnsi="Arial" w:cs="Arial"/>
          <w:sz w:val="20"/>
        </w:rPr>
      </w:pPr>
    </w:p>
    <w:p w:rsidR="005B2164" w:rsidRPr="00596D97" w:rsidRDefault="005B2164" w:rsidP="005B2164">
      <w:pPr>
        <w:pStyle w:val="DefaultText"/>
        <w:rPr>
          <w:rFonts w:ascii="Arial" w:hAnsi="Arial" w:cs="Arial"/>
          <w:sz w:val="20"/>
        </w:rPr>
      </w:pPr>
    </w:p>
    <w:p w:rsidR="005B2164" w:rsidRPr="00596D97" w:rsidRDefault="005B2164" w:rsidP="005B2164">
      <w:pPr>
        <w:pStyle w:val="DefaultText"/>
        <w:rPr>
          <w:rFonts w:ascii="Arial" w:hAnsi="Arial" w:cs="Arial"/>
          <w:sz w:val="22"/>
        </w:rPr>
      </w:pPr>
      <w:r w:rsidRPr="00596D97">
        <w:rPr>
          <w:rFonts w:ascii="Arial" w:hAnsi="Arial" w:cs="Arial"/>
          <w:sz w:val="22"/>
        </w:rPr>
        <w:t>WHAT YOU NEED TO KNOW:</w:t>
      </w:r>
    </w:p>
    <w:p w:rsidR="005B2164" w:rsidRPr="00596D97" w:rsidRDefault="005B2164" w:rsidP="005B2164">
      <w:pPr>
        <w:pStyle w:val="DefaultText"/>
        <w:tabs>
          <w:tab w:val="left" w:pos="540"/>
        </w:tabs>
        <w:rPr>
          <w:rFonts w:ascii="Arial" w:hAnsi="Arial" w:cs="Arial"/>
          <w:sz w:val="20"/>
        </w:rPr>
      </w:pPr>
    </w:p>
    <w:p w:rsidR="005B2164" w:rsidRPr="00596D97" w:rsidRDefault="005B2164" w:rsidP="005B2164">
      <w:pPr>
        <w:pStyle w:val="DefaultText"/>
        <w:tabs>
          <w:tab w:val="left" w:pos="540"/>
        </w:tabs>
        <w:ind w:left="540" w:hanging="540"/>
        <w:rPr>
          <w:rFonts w:ascii="Arial" w:hAnsi="Arial" w:cs="Arial"/>
          <w:sz w:val="20"/>
        </w:rPr>
      </w:pPr>
      <w:r w:rsidRPr="00596D97">
        <w:rPr>
          <w:rFonts w:ascii="Arial" w:hAnsi="Arial" w:cs="Arial"/>
          <w:sz w:val="20"/>
        </w:rPr>
        <w:t>1)</w:t>
      </w:r>
      <w:r w:rsidRPr="00596D97">
        <w:rPr>
          <w:rFonts w:ascii="Arial" w:hAnsi="Arial" w:cs="Arial"/>
          <w:sz w:val="20"/>
        </w:rPr>
        <w:tab/>
        <w:t>These files represent the most current revision level to date.  Your current</w:t>
      </w:r>
      <w:r w:rsidRPr="00596D97">
        <w:rPr>
          <w:rFonts w:ascii="Arial" w:hAnsi="Arial" w:cs="Arial"/>
          <w:sz w:val="20"/>
        </w:rPr>
        <w:tab/>
        <w:t>product inventory could contain a previous revision level of this procedure.</w:t>
      </w:r>
    </w:p>
    <w:p w:rsidR="005B2164" w:rsidRPr="00596D97" w:rsidRDefault="005B2164" w:rsidP="005B2164">
      <w:pPr>
        <w:pStyle w:val="DefaultText"/>
        <w:tabs>
          <w:tab w:val="left" w:pos="540"/>
          <w:tab w:val="left" w:pos="630"/>
        </w:tabs>
        <w:rPr>
          <w:rFonts w:ascii="Arial" w:hAnsi="Arial" w:cs="Arial"/>
          <w:sz w:val="20"/>
        </w:rPr>
      </w:pPr>
    </w:p>
    <w:p w:rsidR="005B2164" w:rsidRPr="00596D97" w:rsidRDefault="005B2164" w:rsidP="005B2164">
      <w:pPr>
        <w:pStyle w:val="DefaultText"/>
        <w:tabs>
          <w:tab w:val="left" w:pos="540"/>
        </w:tabs>
        <w:ind w:left="540" w:hanging="540"/>
        <w:rPr>
          <w:rFonts w:ascii="Arial" w:hAnsi="Arial" w:cs="Arial"/>
          <w:sz w:val="20"/>
        </w:rPr>
      </w:pPr>
      <w:r w:rsidRPr="00596D97">
        <w:rPr>
          <w:rFonts w:ascii="Arial" w:hAnsi="Arial" w:cs="Arial"/>
          <w:sz w:val="20"/>
        </w:rPr>
        <w:t>2)</w:t>
      </w:r>
      <w:r w:rsidRPr="00596D97">
        <w:rPr>
          <w:rFonts w:ascii="Arial" w:hAnsi="Arial" w:cs="Arial"/>
          <w:sz w:val="20"/>
        </w:rPr>
        <w:tab/>
        <w:t>The Microsoft Word document provides the text only from the master procedure, in a single-column format.</w:t>
      </w:r>
    </w:p>
    <w:p w:rsidR="005B2164" w:rsidRPr="00596D97" w:rsidRDefault="005B2164" w:rsidP="005B2164">
      <w:pPr>
        <w:pStyle w:val="DefaultText"/>
        <w:tabs>
          <w:tab w:val="left" w:pos="540"/>
          <w:tab w:val="left" w:pos="630"/>
        </w:tabs>
        <w:rPr>
          <w:rFonts w:ascii="Arial" w:hAnsi="Arial" w:cs="Arial"/>
          <w:sz w:val="20"/>
        </w:rPr>
      </w:pPr>
    </w:p>
    <w:p w:rsidR="005B2164" w:rsidRPr="00596D97" w:rsidRDefault="005B2164" w:rsidP="005B2164">
      <w:pPr>
        <w:pStyle w:val="DefaultText"/>
        <w:numPr>
          <w:ilvl w:val="0"/>
          <w:numId w:val="1"/>
        </w:numPr>
        <w:tabs>
          <w:tab w:val="left" w:pos="540"/>
          <w:tab w:val="left" w:pos="630"/>
        </w:tabs>
        <w:rPr>
          <w:rFonts w:ascii="Arial" w:hAnsi="Arial" w:cs="Arial"/>
          <w:sz w:val="20"/>
        </w:rPr>
      </w:pPr>
      <w:r w:rsidRPr="00596D97">
        <w:rPr>
          <w:rFonts w:ascii="Arial" w:hAnsi="Arial" w:cs="Arial"/>
          <w:sz w:val="20"/>
        </w:rPr>
        <w:t>It may not contain any illustrations, graphics or captions that may be part of the master procedure included in the kit.</w:t>
      </w:r>
    </w:p>
    <w:p w:rsidR="005B2164" w:rsidRPr="00596D97" w:rsidRDefault="005B2164" w:rsidP="005B2164">
      <w:pPr>
        <w:pStyle w:val="DefaultText"/>
        <w:tabs>
          <w:tab w:val="left" w:pos="540"/>
          <w:tab w:val="left" w:pos="630"/>
          <w:tab w:val="left" w:pos="1080"/>
        </w:tabs>
        <w:rPr>
          <w:rFonts w:ascii="Arial" w:hAnsi="Arial" w:cs="Arial"/>
          <w:sz w:val="20"/>
        </w:rPr>
      </w:pPr>
    </w:p>
    <w:p w:rsidR="005B2164" w:rsidRPr="00596D97" w:rsidRDefault="005B2164" w:rsidP="005B2164">
      <w:pPr>
        <w:pStyle w:val="DefaultText"/>
        <w:numPr>
          <w:ilvl w:val="0"/>
          <w:numId w:val="1"/>
        </w:numPr>
        <w:tabs>
          <w:tab w:val="left" w:pos="540"/>
          <w:tab w:val="left" w:pos="630"/>
        </w:tabs>
        <w:rPr>
          <w:rFonts w:ascii="Arial" w:hAnsi="Arial" w:cs="Arial"/>
          <w:sz w:val="20"/>
        </w:rPr>
      </w:pPr>
      <w:r w:rsidRPr="00596D97">
        <w:rPr>
          <w:rFonts w:ascii="Arial" w:hAnsi="Arial" w:cs="Arial"/>
          <w:sz w:val="20"/>
        </w:rPr>
        <w:t>The master procedure may have contained special formatting characters, such as subscripts, superscripts, degree symbols, mean symbols and Greek characters such as alpha, beta, gamma, etc.  These symbols may or may not display properly on your desktop.</w:t>
      </w:r>
    </w:p>
    <w:p w:rsidR="005B2164" w:rsidRPr="00596D97" w:rsidRDefault="005B2164" w:rsidP="005B2164">
      <w:pPr>
        <w:pStyle w:val="DefaultText"/>
        <w:tabs>
          <w:tab w:val="left" w:pos="540"/>
          <w:tab w:val="left" w:pos="630"/>
        </w:tabs>
        <w:rPr>
          <w:rFonts w:ascii="Arial" w:hAnsi="Arial" w:cs="Arial"/>
          <w:sz w:val="20"/>
        </w:rPr>
      </w:pPr>
    </w:p>
    <w:p w:rsidR="005B2164" w:rsidRPr="00596D97" w:rsidRDefault="005B2164" w:rsidP="005B2164">
      <w:pPr>
        <w:pStyle w:val="DefaultText"/>
        <w:numPr>
          <w:ilvl w:val="0"/>
          <w:numId w:val="1"/>
        </w:numPr>
        <w:tabs>
          <w:tab w:val="left" w:pos="540"/>
          <w:tab w:val="left" w:pos="630"/>
        </w:tabs>
        <w:rPr>
          <w:rFonts w:ascii="Arial" w:hAnsi="Arial" w:cs="Arial"/>
          <w:sz w:val="20"/>
        </w:rPr>
      </w:pPr>
      <w:r w:rsidRPr="00596D97">
        <w:rPr>
          <w:rFonts w:ascii="Arial" w:hAnsi="Arial" w:cs="Arial"/>
          <w:sz w:val="20"/>
        </w:rPr>
        <w:t>The master procedures may also contain columns of tabbed data.  Tab settings may or may not be displayed properly on your desktop.</w:t>
      </w:r>
    </w:p>
    <w:p w:rsidR="005B2164" w:rsidRPr="00596D97" w:rsidRDefault="005B2164" w:rsidP="005B2164">
      <w:pPr>
        <w:pStyle w:val="DefaultText"/>
        <w:tabs>
          <w:tab w:val="left" w:pos="540"/>
          <w:tab w:val="left" w:pos="630"/>
          <w:tab w:val="left" w:pos="1080"/>
        </w:tabs>
        <w:ind w:left="630"/>
        <w:rPr>
          <w:rFonts w:ascii="Arial" w:hAnsi="Arial" w:cs="Arial"/>
          <w:sz w:val="20"/>
        </w:rPr>
      </w:pPr>
    </w:p>
    <w:p w:rsidR="005B2164" w:rsidRPr="00596D97" w:rsidRDefault="005B2164" w:rsidP="005B2164">
      <w:pPr>
        <w:pStyle w:val="DefaultText"/>
        <w:tabs>
          <w:tab w:val="left" w:pos="540"/>
        </w:tabs>
        <w:ind w:left="540" w:hanging="540"/>
        <w:rPr>
          <w:rFonts w:ascii="Arial" w:hAnsi="Arial" w:cs="Arial"/>
          <w:sz w:val="20"/>
        </w:rPr>
      </w:pPr>
      <w:r w:rsidRPr="00596D97">
        <w:rPr>
          <w:rFonts w:ascii="Arial" w:hAnsi="Arial" w:cs="Arial"/>
          <w:sz w:val="20"/>
        </w:rPr>
        <w:t>3)</w:t>
      </w:r>
      <w:r w:rsidRPr="00596D97">
        <w:rPr>
          <w:rFonts w:ascii="Arial" w:hAnsi="Arial" w:cs="Arial"/>
          <w:sz w:val="20"/>
        </w:rPr>
        <w:tab/>
        <w:t>The Adobe Acrobat PDF file provides a snapshot of the master procedure in a printable 8.5 x 11” format.  It is provided to serve as a reference for accuracy.</w:t>
      </w:r>
    </w:p>
    <w:p w:rsidR="005B2164" w:rsidRPr="00596D97" w:rsidRDefault="005B2164" w:rsidP="005B2164">
      <w:pPr>
        <w:pStyle w:val="DefaultText"/>
        <w:tabs>
          <w:tab w:val="left" w:pos="540"/>
        </w:tabs>
        <w:rPr>
          <w:rFonts w:ascii="Arial" w:hAnsi="Arial" w:cs="Arial"/>
          <w:sz w:val="20"/>
        </w:rPr>
      </w:pPr>
    </w:p>
    <w:p w:rsidR="005B2164" w:rsidRPr="00596D97" w:rsidRDefault="005B2164" w:rsidP="005B2164">
      <w:pPr>
        <w:pStyle w:val="DefaultText"/>
        <w:tabs>
          <w:tab w:val="left" w:pos="540"/>
          <w:tab w:val="left" w:pos="1080"/>
        </w:tabs>
        <w:ind w:left="540" w:hanging="540"/>
        <w:rPr>
          <w:rFonts w:ascii="Arial" w:hAnsi="Arial" w:cs="Arial"/>
          <w:sz w:val="20"/>
        </w:rPr>
      </w:pPr>
      <w:r w:rsidRPr="00596D97">
        <w:rPr>
          <w:rFonts w:ascii="Arial" w:hAnsi="Arial" w:cs="Arial"/>
          <w:sz w:val="20"/>
        </w:rPr>
        <w:t>4)</w:t>
      </w:r>
      <w:r w:rsidRPr="00596D97">
        <w:rPr>
          <w:rFonts w:ascii="Arial" w:hAnsi="Arial" w:cs="Arial"/>
          <w:sz w:val="20"/>
        </w:rPr>
        <w:tab/>
        <w:t>By downloading this procedure, your institution is assuming responsibility for modification and usage.</w:t>
      </w:r>
    </w:p>
    <w:p w:rsidR="005B2164" w:rsidRPr="00596D97" w:rsidRDefault="005B2164" w:rsidP="005B2164">
      <w:pPr>
        <w:pStyle w:val="DefaultText"/>
        <w:tabs>
          <w:tab w:val="left" w:pos="630"/>
          <w:tab w:val="left" w:pos="1080"/>
        </w:tabs>
        <w:rPr>
          <w:rFonts w:ascii="Arial" w:hAnsi="Arial" w:cs="Arial"/>
          <w:b/>
          <w:sz w:val="20"/>
        </w:rPr>
      </w:pPr>
      <w:r w:rsidRPr="00596D97">
        <w:rPr>
          <w:rFonts w:ascii="Arial" w:hAnsi="Arial" w:cs="Arial"/>
          <w:sz w:val="20"/>
        </w:rPr>
        <w:br w:type="page"/>
      </w:r>
      <w:r w:rsidRPr="00596D97">
        <w:rPr>
          <w:rFonts w:ascii="Arial" w:hAnsi="Arial" w:cs="Arial"/>
          <w:b/>
          <w:sz w:val="22"/>
        </w:rPr>
        <w:lastRenderedPageBreak/>
        <w:t>HELENA LABORATORIES</w:t>
      </w:r>
    </w:p>
    <w:p w:rsidR="005B2164" w:rsidRPr="00596D97" w:rsidRDefault="005B2164" w:rsidP="005B2164">
      <w:pPr>
        <w:pStyle w:val="DefaultText"/>
        <w:rPr>
          <w:rFonts w:ascii="Arial" w:hAnsi="Arial" w:cs="Arial"/>
          <w:b/>
          <w:sz w:val="22"/>
        </w:rPr>
      </w:pPr>
      <w:r w:rsidRPr="00596D97">
        <w:rPr>
          <w:rFonts w:ascii="Arial" w:hAnsi="Arial" w:cs="Arial"/>
          <w:b/>
          <w:sz w:val="22"/>
        </w:rPr>
        <w:t>PROCEDURE DOWNLOAD END USER AGREEMENT</w:t>
      </w:r>
    </w:p>
    <w:p w:rsidR="005B2164" w:rsidRPr="00596D97" w:rsidRDefault="005B2164" w:rsidP="005B2164">
      <w:pPr>
        <w:pStyle w:val="DefaultText"/>
        <w:rPr>
          <w:rFonts w:ascii="Arial" w:hAnsi="Arial" w:cs="Arial"/>
          <w:sz w:val="22"/>
        </w:rPr>
      </w:pPr>
    </w:p>
    <w:p w:rsidR="005B2164" w:rsidRPr="00596D97" w:rsidRDefault="005B2164" w:rsidP="005B2164">
      <w:pPr>
        <w:pStyle w:val="DefaultText"/>
        <w:tabs>
          <w:tab w:val="left" w:pos="630"/>
          <w:tab w:val="left" w:pos="1080"/>
        </w:tabs>
        <w:rPr>
          <w:rFonts w:ascii="Arial" w:hAnsi="Arial" w:cs="Arial"/>
          <w:sz w:val="22"/>
        </w:rPr>
      </w:pPr>
    </w:p>
    <w:p w:rsidR="005B2164" w:rsidRPr="00596D97" w:rsidRDefault="005B2164" w:rsidP="005B2164">
      <w:pPr>
        <w:pStyle w:val="DefaultText"/>
        <w:tabs>
          <w:tab w:val="left" w:pos="630"/>
          <w:tab w:val="left" w:pos="1080"/>
        </w:tabs>
        <w:rPr>
          <w:rFonts w:ascii="Arial" w:hAnsi="Arial" w:cs="Arial"/>
          <w:sz w:val="22"/>
        </w:rPr>
      </w:pPr>
    </w:p>
    <w:p w:rsidR="005B2164" w:rsidRPr="00596D97" w:rsidRDefault="005B2164" w:rsidP="005B2164">
      <w:pPr>
        <w:pStyle w:val="DefaultText"/>
        <w:tabs>
          <w:tab w:val="left" w:pos="630"/>
          <w:tab w:val="left" w:pos="1080"/>
        </w:tabs>
        <w:jc w:val="center"/>
        <w:rPr>
          <w:rFonts w:ascii="Arial" w:hAnsi="Arial" w:cs="Arial"/>
          <w:sz w:val="22"/>
        </w:rPr>
      </w:pPr>
      <w:r w:rsidRPr="00596D97">
        <w:rPr>
          <w:rFonts w:ascii="Arial" w:hAnsi="Arial" w:cs="Arial"/>
          <w:sz w:val="22"/>
        </w:rPr>
        <w:t>HELENA LABORATORIES LABELING – Style/Format Outline</w:t>
      </w:r>
    </w:p>
    <w:p w:rsidR="005B2164" w:rsidRPr="00596D97" w:rsidRDefault="005B2164" w:rsidP="005B2164">
      <w:pPr>
        <w:pStyle w:val="DefaultText"/>
        <w:tabs>
          <w:tab w:val="left" w:pos="630"/>
          <w:tab w:val="left" w:pos="1080"/>
        </w:tabs>
        <w:rPr>
          <w:rFonts w:ascii="Arial" w:hAnsi="Arial" w:cs="Arial"/>
          <w:sz w:val="22"/>
        </w:rPr>
      </w:pPr>
    </w:p>
    <w:p w:rsidR="005B2164" w:rsidRPr="00596D97" w:rsidRDefault="005B2164" w:rsidP="005B2164">
      <w:pPr>
        <w:pStyle w:val="DefaultText"/>
        <w:tabs>
          <w:tab w:val="left" w:pos="630"/>
          <w:tab w:val="left" w:pos="1080"/>
        </w:tabs>
        <w:rPr>
          <w:rFonts w:ascii="Arial" w:hAnsi="Arial" w:cs="Arial"/>
          <w:sz w:val="22"/>
        </w:rPr>
      </w:pPr>
    </w:p>
    <w:p w:rsidR="005B2164" w:rsidRPr="00596D97" w:rsidRDefault="005B2164" w:rsidP="005B2164">
      <w:pPr>
        <w:pStyle w:val="DefaultText"/>
        <w:tabs>
          <w:tab w:val="left" w:pos="630"/>
          <w:tab w:val="left" w:pos="1080"/>
        </w:tabs>
        <w:rPr>
          <w:rFonts w:ascii="Arial" w:hAnsi="Arial" w:cs="Arial"/>
        </w:rPr>
      </w:pPr>
    </w:p>
    <w:p w:rsidR="005B2164" w:rsidRPr="00596D97" w:rsidRDefault="005B2164" w:rsidP="005B2164">
      <w:pPr>
        <w:pStyle w:val="DefaultText"/>
        <w:numPr>
          <w:ilvl w:val="0"/>
          <w:numId w:val="2"/>
        </w:numPr>
        <w:tabs>
          <w:tab w:val="left" w:pos="1080"/>
        </w:tabs>
        <w:rPr>
          <w:rFonts w:ascii="Arial" w:hAnsi="Arial" w:cs="Arial"/>
          <w:sz w:val="20"/>
        </w:rPr>
      </w:pPr>
      <w:r w:rsidRPr="00596D97">
        <w:rPr>
          <w:rFonts w:ascii="Arial" w:hAnsi="Arial" w:cs="Arial"/>
          <w:sz w:val="20"/>
        </w:rPr>
        <w:t>PRODUCT {Test} NAME</w:t>
      </w:r>
    </w:p>
    <w:p w:rsidR="005B2164" w:rsidRPr="00596D97" w:rsidRDefault="005B2164" w:rsidP="005B2164">
      <w:pPr>
        <w:pStyle w:val="DefaultText"/>
        <w:numPr>
          <w:ilvl w:val="0"/>
          <w:numId w:val="2"/>
        </w:numPr>
        <w:tabs>
          <w:tab w:val="left" w:pos="1080"/>
        </w:tabs>
        <w:rPr>
          <w:rFonts w:ascii="Arial" w:hAnsi="Arial" w:cs="Arial"/>
          <w:sz w:val="20"/>
        </w:rPr>
      </w:pPr>
      <w:r w:rsidRPr="00596D97">
        <w:rPr>
          <w:rFonts w:ascii="Arial" w:hAnsi="Arial" w:cs="Arial"/>
          <w:sz w:val="20"/>
        </w:rPr>
        <w:t>INTENDED USE and TEST TYPE (qualitative or qualitative)</w:t>
      </w:r>
    </w:p>
    <w:p w:rsidR="005B2164" w:rsidRPr="00596D97" w:rsidRDefault="005B2164" w:rsidP="005B2164">
      <w:pPr>
        <w:pStyle w:val="DefaultText"/>
        <w:numPr>
          <w:ilvl w:val="0"/>
          <w:numId w:val="2"/>
        </w:numPr>
        <w:tabs>
          <w:tab w:val="left" w:pos="1080"/>
        </w:tabs>
        <w:rPr>
          <w:rFonts w:ascii="Arial" w:hAnsi="Arial" w:cs="Arial"/>
          <w:sz w:val="20"/>
        </w:rPr>
      </w:pPr>
      <w:r w:rsidRPr="00596D97">
        <w:rPr>
          <w:rFonts w:ascii="Arial" w:hAnsi="Arial" w:cs="Arial"/>
          <w:sz w:val="20"/>
        </w:rPr>
        <w:t>SUMMARY AND EXPLANATION</w:t>
      </w:r>
    </w:p>
    <w:p w:rsidR="005B2164" w:rsidRPr="00596D97" w:rsidRDefault="005B2164" w:rsidP="005B2164">
      <w:pPr>
        <w:pStyle w:val="DefaultText"/>
        <w:numPr>
          <w:ilvl w:val="0"/>
          <w:numId w:val="2"/>
        </w:numPr>
        <w:tabs>
          <w:tab w:val="left" w:pos="1080"/>
        </w:tabs>
        <w:rPr>
          <w:rFonts w:ascii="Arial" w:hAnsi="Arial" w:cs="Arial"/>
          <w:sz w:val="20"/>
        </w:rPr>
      </w:pPr>
      <w:r w:rsidRPr="00596D97">
        <w:rPr>
          <w:rFonts w:ascii="Arial" w:hAnsi="Arial" w:cs="Arial"/>
          <w:sz w:val="20"/>
        </w:rPr>
        <w:t>PRINCIPLES OF THE PROCEDURE</w:t>
      </w:r>
    </w:p>
    <w:p w:rsidR="005B2164" w:rsidRPr="00596D97" w:rsidRDefault="005B2164" w:rsidP="005B2164">
      <w:pPr>
        <w:pStyle w:val="DefaultText"/>
        <w:tabs>
          <w:tab w:val="left" w:pos="630"/>
          <w:tab w:val="left" w:pos="1080"/>
        </w:tabs>
        <w:rPr>
          <w:rFonts w:ascii="Arial" w:hAnsi="Arial" w:cs="Arial"/>
          <w:i/>
          <w:iCs/>
          <w:sz w:val="20"/>
        </w:rPr>
      </w:pPr>
      <w:r w:rsidRPr="00596D97">
        <w:rPr>
          <w:rFonts w:ascii="Arial" w:hAnsi="Arial" w:cs="Arial"/>
          <w:sz w:val="20"/>
        </w:rPr>
        <w:tab/>
        <w:t xml:space="preserve">  {</w:t>
      </w:r>
      <w:r w:rsidRPr="00596D97">
        <w:rPr>
          <w:rFonts w:ascii="Arial" w:hAnsi="Arial" w:cs="Arial"/>
          <w:i/>
          <w:iCs/>
          <w:sz w:val="20"/>
        </w:rPr>
        <w:t>NCCLS lists SAMPLE COLLECTION/HANDLING next}</w:t>
      </w:r>
    </w:p>
    <w:p w:rsidR="005B2164" w:rsidRPr="00596D97" w:rsidRDefault="005B2164" w:rsidP="005B2164">
      <w:pPr>
        <w:pStyle w:val="DefaultText"/>
        <w:numPr>
          <w:ilvl w:val="0"/>
          <w:numId w:val="2"/>
        </w:numPr>
        <w:tabs>
          <w:tab w:val="left" w:pos="1080"/>
        </w:tabs>
        <w:rPr>
          <w:rFonts w:ascii="Arial" w:hAnsi="Arial" w:cs="Arial"/>
          <w:sz w:val="20"/>
        </w:rPr>
      </w:pPr>
      <w:r w:rsidRPr="00596D97">
        <w:rPr>
          <w:rFonts w:ascii="Arial" w:hAnsi="Arial" w:cs="Arial"/>
          <w:sz w:val="20"/>
        </w:rPr>
        <w:t>REAGENTS (name/concentration; warnings/precautions; preparation; storage; environment; Purification/treatment; indications of instability)</w:t>
      </w:r>
    </w:p>
    <w:p w:rsidR="005B2164" w:rsidRPr="00596D97" w:rsidRDefault="005B2164" w:rsidP="005B2164">
      <w:pPr>
        <w:pStyle w:val="DefaultText"/>
        <w:numPr>
          <w:ilvl w:val="0"/>
          <w:numId w:val="2"/>
        </w:numPr>
        <w:tabs>
          <w:tab w:val="left" w:pos="1080"/>
        </w:tabs>
        <w:rPr>
          <w:rFonts w:ascii="Arial" w:hAnsi="Arial" w:cs="Arial"/>
          <w:sz w:val="20"/>
        </w:rPr>
      </w:pPr>
      <w:r w:rsidRPr="00596D97">
        <w:rPr>
          <w:rFonts w:ascii="Arial" w:hAnsi="Arial" w:cs="Arial"/>
          <w:sz w:val="20"/>
        </w:rPr>
        <w:t>INSTRUMENTS required – Refer to Operator Manual (... for equipment for; use or function; Installation; Principles of operation; performance; Operating Instructions; Calibration* {*is next in order for NCCLS – also listed in “PROCEDURE”}’ precautions/limitations/hazards; Service and maintenance information</w:t>
      </w:r>
    </w:p>
    <w:p w:rsidR="005B2164" w:rsidRPr="00596D97" w:rsidRDefault="005B2164" w:rsidP="005B2164">
      <w:pPr>
        <w:pStyle w:val="DefaultText"/>
        <w:numPr>
          <w:ilvl w:val="0"/>
          <w:numId w:val="2"/>
        </w:numPr>
        <w:tabs>
          <w:tab w:val="left" w:pos="1080"/>
        </w:tabs>
        <w:rPr>
          <w:rFonts w:ascii="Arial" w:hAnsi="Arial" w:cs="Arial"/>
          <w:sz w:val="20"/>
        </w:rPr>
      </w:pPr>
      <w:r w:rsidRPr="00596D97">
        <w:rPr>
          <w:rFonts w:ascii="Arial" w:hAnsi="Arial" w:cs="Arial"/>
          <w:sz w:val="20"/>
        </w:rPr>
        <w:t>SAMPLE COLLECTION/HANDLING</w:t>
      </w:r>
    </w:p>
    <w:p w:rsidR="005B2164" w:rsidRPr="00596D97" w:rsidRDefault="005B2164" w:rsidP="005B2164">
      <w:pPr>
        <w:pStyle w:val="DefaultText"/>
        <w:numPr>
          <w:ilvl w:val="0"/>
          <w:numId w:val="2"/>
        </w:numPr>
        <w:tabs>
          <w:tab w:val="left" w:pos="1080"/>
        </w:tabs>
        <w:rPr>
          <w:rFonts w:ascii="Arial" w:hAnsi="Arial" w:cs="Arial"/>
          <w:sz w:val="20"/>
        </w:rPr>
      </w:pPr>
      <w:r w:rsidRPr="00596D97">
        <w:rPr>
          <w:rFonts w:ascii="Arial" w:hAnsi="Arial" w:cs="Arial"/>
          <w:sz w:val="20"/>
        </w:rPr>
        <w:t>PROCEDURE</w:t>
      </w:r>
    </w:p>
    <w:p w:rsidR="005B2164" w:rsidRPr="00596D97" w:rsidRDefault="005B2164" w:rsidP="005B2164">
      <w:pPr>
        <w:pStyle w:val="DefaultText"/>
        <w:tabs>
          <w:tab w:val="left" w:pos="630"/>
          <w:tab w:val="left" w:pos="1080"/>
        </w:tabs>
        <w:rPr>
          <w:rFonts w:ascii="Arial" w:hAnsi="Arial" w:cs="Arial"/>
          <w:sz w:val="20"/>
        </w:rPr>
      </w:pPr>
      <w:r w:rsidRPr="00596D97">
        <w:rPr>
          <w:rFonts w:ascii="Arial" w:hAnsi="Arial" w:cs="Arial"/>
          <w:sz w:val="20"/>
        </w:rPr>
        <w:tab/>
        <w:t xml:space="preserve">  {</w:t>
      </w:r>
      <w:r w:rsidRPr="00596D97">
        <w:rPr>
          <w:rFonts w:ascii="Arial" w:hAnsi="Arial" w:cs="Arial"/>
          <w:i/>
          <w:iCs/>
          <w:sz w:val="20"/>
        </w:rPr>
        <w:t>NCCLS lists QUALITY CONTROL (QC) next}</w:t>
      </w:r>
    </w:p>
    <w:p w:rsidR="005B2164" w:rsidRPr="00596D97" w:rsidRDefault="005B2164" w:rsidP="005B2164">
      <w:pPr>
        <w:pStyle w:val="DefaultText"/>
        <w:tabs>
          <w:tab w:val="left" w:pos="630"/>
          <w:tab w:val="left" w:pos="1080"/>
        </w:tabs>
        <w:rPr>
          <w:rFonts w:ascii="Arial" w:hAnsi="Arial" w:cs="Arial"/>
          <w:sz w:val="20"/>
        </w:rPr>
      </w:pPr>
      <w:r w:rsidRPr="00596D97">
        <w:rPr>
          <w:rFonts w:ascii="Arial" w:hAnsi="Arial" w:cs="Arial"/>
          <w:sz w:val="20"/>
        </w:rPr>
        <w:t xml:space="preserve"> 9)  RESULTS (calculations, as applicable; etc.)</w:t>
      </w:r>
    </w:p>
    <w:p w:rsidR="005B2164" w:rsidRPr="00596D97" w:rsidRDefault="005B2164" w:rsidP="005B2164">
      <w:pPr>
        <w:pStyle w:val="DefaultText"/>
        <w:tabs>
          <w:tab w:val="left" w:pos="630"/>
          <w:tab w:val="left" w:pos="1080"/>
        </w:tabs>
        <w:rPr>
          <w:rFonts w:ascii="Arial" w:hAnsi="Arial" w:cs="Arial"/>
          <w:sz w:val="20"/>
        </w:rPr>
      </w:pPr>
      <w:r w:rsidRPr="00596D97">
        <w:rPr>
          <w:rFonts w:ascii="Arial" w:hAnsi="Arial" w:cs="Arial"/>
          <w:sz w:val="20"/>
        </w:rPr>
        <w:t>10)  LIMITATIONS/NOTES/INTERFERENCES</w:t>
      </w:r>
    </w:p>
    <w:p w:rsidR="005B2164" w:rsidRPr="00596D97" w:rsidRDefault="005B2164" w:rsidP="005B2164">
      <w:pPr>
        <w:pStyle w:val="DefaultText"/>
        <w:tabs>
          <w:tab w:val="left" w:pos="630"/>
          <w:tab w:val="left" w:pos="1080"/>
        </w:tabs>
        <w:rPr>
          <w:rFonts w:ascii="Arial" w:hAnsi="Arial" w:cs="Arial"/>
          <w:sz w:val="20"/>
        </w:rPr>
      </w:pPr>
      <w:r w:rsidRPr="00596D97">
        <w:rPr>
          <w:rFonts w:ascii="Arial" w:hAnsi="Arial" w:cs="Arial"/>
          <w:sz w:val="20"/>
        </w:rPr>
        <w:t>11)  EXPECTED VALUES</w:t>
      </w:r>
    </w:p>
    <w:p w:rsidR="005B2164" w:rsidRPr="00596D97" w:rsidRDefault="005B2164" w:rsidP="005B2164">
      <w:pPr>
        <w:pStyle w:val="DefaultText"/>
        <w:tabs>
          <w:tab w:val="left" w:pos="630"/>
          <w:tab w:val="left" w:pos="1080"/>
        </w:tabs>
        <w:rPr>
          <w:rFonts w:ascii="Arial" w:hAnsi="Arial" w:cs="Arial"/>
          <w:sz w:val="20"/>
        </w:rPr>
      </w:pPr>
      <w:r w:rsidRPr="00596D97">
        <w:rPr>
          <w:rFonts w:ascii="Arial" w:hAnsi="Arial" w:cs="Arial"/>
          <w:sz w:val="20"/>
        </w:rPr>
        <w:t>12)  PERFORMANCE CHARACTERISTCS</w:t>
      </w:r>
    </w:p>
    <w:p w:rsidR="005B2164" w:rsidRPr="00596D97" w:rsidRDefault="005B2164" w:rsidP="005B2164">
      <w:pPr>
        <w:pStyle w:val="DefaultText"/>
        <w:tabs>
          <w:tab w:val="left" w:pos="630"/>
          <w:tab w:val="left" w:pos="1080"/>
        </w:tabs>
        <w:rPr>
          <w:rFonts w:ascii="Arial" w:hAnsi="Arial" w:cs="Arial"/>
          <w:sz w:val="20"/>
        </w:rPr>
      </w:pPr>
      <w:r w:rsidRPr="00596D97">
        <w:rPr>
          <w:rFonts w:ascii="Arial" w:hAnsi="Arial" w:cs="Arial"/>
          <w:sz w:val="20"/>
        </w:rPr>
        <w:t>13)  BIBLIOGRAPHY (of pertinent references)</w:t>
      </w:r>
    </w:p>
    <w:p w:rsidR="005B2164" w:rsidRPr="00596D97" w:rsidRDefault="005B2164" w:rsidP="005B2164">
      <w:pPr>
        <w:pStyle w:val="DefaultText"/>
        <w:tabs>
          <w:tab w:val="left" w:pos="630"/>
          <w:tab w:val="left" w:pos="1080"/>
        </w:tabs>
        <w:rPr>
          <w:rFonts w:ascii="Arial" w:hAnsi="Arial" w:cs="Arial"/>
          <w:sz w:val="20"/>
        </w:rPr>
      </w:pPr>
      <w:r w:rsidRPr="00596D97">
        <w:rPr>
          <w:rFonts w:ascii="Arial" w:hAnsi="Arial" w:cs="Arial"/>
          <w:sz w:val="20"/>
        </w:rPr>
        <w:t>14)  NAME AND PLACE OF BUSINESS OF MANUFACTURER</w:t>
      </w:r>
    </w:p>
    <w:p w:rsidR="005B2164" w:rsidRPr="00596D97" w:rsidRDefault="005B2164" w:rsidP="005B2164">
      <w:pPr>
        <w:pStyle w:val="DefaultText"/>
        <w:tabs>
          <w:tab w:val="left" w:pos="630"/>
          <w:tab w:val="left" w:pos="1080"/>
        </w:tabs>
        <w:rPr>
          <w:rFonts w:ascii="Arial" w:hAnsi="Arial" w:cs="Arial"/>
          <w:sz w:val="20"/>
        </w:rPr>
      </w:pPr>
      <w:r w:rsidRPr="00596D97">
        <w:rPr>
          <w:rFonts w:ascii="Arial" w:hAnsi="Arial" w:cs="Arial"/>
          <w:sz w:val="20"/>
        </w:rPr>
        <w:t>15)  DATE OF ISSUANCE OF LABELING (instructions)</w:t>
      </w:r>
    </w:p>
    <w:p w:rsidR="005B2164" w:rsidRPr="00596D97" w:rsidRDefault="005B2164" w:rsidP="005B2164">
      <w:pPr>
        <w:pStyle w:val="DefaultText"/>
        <w:tabs>
          <w:tab w:val="left" w:pos="630"/>
          <w:tab w:val="left" w:pos="1080"/>
        </w:tabs>
        <w:rPr>
          <w:rFonts w:ascii="Arial" w:hAnsi="Arial" w:cs="Arial"/>
          <w:sz w:val="20"/>
        </w:rPr>
      </w:pPr>
    </w:p>
    <w:p w:rsidR="005B2164" w:rsidRPr="00596D97" w:rsidRDefault="005B2164" w:rsidP="005B2164">
      <w:pPr>
        <w:pStyle w:val="DefaultText"/>
        <w:tabs>
          <w:tab w:val="left" w:pos="630"/>
          <w:tab w:val="left" w:pos="1080"/>
        </w:tabs>
        <w:jc w:val="center"/>
        <w:rPr>
          <w:rFonts w:ascii="Arial" w:hAnsi="Arial" w:cs="Arial"/>
          <w:sz w:val="20"/>
        </w:rPr>
      </w:pPr>
      <w:r w:rsidRPr="00596D97">
        <w:rPr>
          <w:rFonts w:ascii="Arial" w:hAnsi="Arial" w:cs="Arial"/>
          <w:sz w:val="20"/>
        </w:rPr>
        <w:t xml:space="preserve">For Sales, Technical and Order Information, and Service Assistance, </w:t>
      </w:r>
      <w:r w:rsidRPr="00596D97">
        <w:rPr>
          <w:rFonts w:ascii="Arial" w:hAnsi="Arial" w:cs="Arial"/>
          <w:sz w:val="20"/>
        </w:rPr>
        <w:br/>
        <w:t>call Helena Laboratories toll free at 1-800-231-5663.</w:t>
      </w:r>
    </w:p>
    <w:p w:rsidR="005B2164" w:rsidRPr="00596D97" w:rsidRDefault="005B2164" w:rsidP="005B2164">
      <w:pPr>
        <w:pStyle w:val="DefaultText"/>
        <w:tabs>
          <w:tab w:val="left" w:pos="630"/>
          <w:tab w:val="left" w:pos="1080"/>
        </w:tabs>
        <w:rPr>
          <w:rFonts w:ascii="Arial" w:hAnsi="Arial" w:cs="Arial"/>
          <w:sz w:val="20"/>
        </w:rPr>
      </w:pPr>
    </w:p>
    <w:p w:rsidR="005B2164" w:rsidRPr="00596D97" w:rsidRDefault="005B2164" w:rsidP="005B2164">
      <w:pPr>
        <w:pStyle w:val="DefaultText"/>
        <w:tabs>
          <w:tab w:val="left" w:pos="630"/>
          <w:tab w:val="left" w:pos="1080"/>
        </w:tabs>
        <w:rPr>
          <w:rFonts w:ascii="Arial" w:hAnsi="Arial" w:cs="Arial"/>
          <w:sz w:val="20"/>
        </w:rPr>
      </w:pPr>
    </w:p>
    <w:p w:rsidR="005B2164" w:rsidRPr="00596D97" w:rsidRDefault="005B2164" w:rsidP="005B2164">
      <w:pPr>
        <w:pStyle w:val="DefaultText"/>
        <w:tabs>
          <w:tab w:val="left" w:pos="630"/>
          <w:tab w:val="left" w:pos="1080"/>
        </w:tabs>
        <w:rPr>
          <w:rFonts w:ascii="Arial" w:hAnsi="Arial" w:cs="Arial"/>
          <w:sz w:val="20"/>
        </w:rPr>
      </w:pPr>
    </w:p>
    <w:p w:rsidR="005B2164" w:rsidRPr="00596D97" w:rsidRDefault="005B2164" w:rsidP="005B2164">
      <w:pPr>
        <w:pStyle w:val="DefaultText"/>
        <w:tabs>
          <w:tab w:val="left" w:pos="630"/>
          <w:tab w:val="left" w:pos="1080"/>
        </w:tabs>
        <w:rPr>
          <w:rFonts w:ascii="Arial" w:hAnsi="Arial" w:cs="Arial"/>
          <w:sz w:val="20"/>
        </w:rPr>
      </w:pPr>
      <w:r w:rsidRPr="00596D97">
        <w:rPr>
          <w:rFonts w:ascii="Arial" w:hAnsi="Arial" w:cs="Arial"/>
          <w:sz w:val="20"/>
        </w:rPr>
        <w:t>Form 364</w:t>
      </w:r>
    </w:p>
    <w:p w:rsidR="005B2164" w:rsidRPr="00596D97" w:rsidRDefault="005B2164" w:rsidP="005B2164">
      <w:pPr>
        <w:pStyle w:val="DefaultText"/>
        <w:tabs>
          <w:tab w:val="left" w:pos="630"/>
          <w:tab w:val="left" w:pos="1080"/>
        </w:tabs>
        <w:rPr>
          <w:rFonts w:ascii="Arial" w:hAnsi="Arial" w:cs="Arial"/>
          <w:sz w:val="20"/>
        </w:rPr>
      </w:pPr>
      <w:r w:rsidRPr="00596D97">
        <w:rPr>
          <w:rFonts w:ascii="Arial" w:hAnsi="Arial" w:cs="Arial"/>
          <w:sz w:val="20"/>
        </w:rPr>
        <w:t>Helena Laboratories</w:t>
      </w:r>
    </w:p>
    <w:p w:rsidR="005B2164" w:rsidRPr="00596D97" w:rsidRDefault="005B2164" w:rsidP="005B2164">
      <w:pPr>
        <w:pStyle w:val="DefaultText"/>
        <w:tabs>
          <w:tab w:val="left" w:pos="630"/>
          <w:tab w:val="left" w:pos="1080"/>
        </w:tabs>
        <w:rPr>
          <w:rFonts w:ascii="Arial" w:hAnsi="Arial" w:cs="Arial"/>
          <w:sz w:val="20"/>
        </w:rPr>
      </w:pPr>
      <w:r w:rsidRPr="00596D97">
        <w:rPr>
          <w:rFonts w:ascii="Arial" w:hAnsi="Arial" w:cs="Arial"/>
          <w:sz w:val="20"/>
        </w:rPr>
        <w:t>1/2006 (Rev 3)</w:t>
      </w:r>
    </w:p>
    <w:p w:rsidR="005B2164" w:rsidRPr="00596D97" w:rsidRDefault="005B2164" w:rsidP="005B2164">
      <w:pPr>
        <w:pStyle w:val="PROtitle"/>
        <w:rPr>
          <w:rFonts w:ascii="Arial" w:hAnsi="Arial" w:cs="Arial"/>
          <w:sz w:val="36"/>
        </w:rPr>
      </w:pPr>
      <w:r w:rsidRPr="00596D97">
        <w:rPr>
          <w:rFonts w:ascii="Arial" w:hAnsi="Arial" w:cs="Arial"/>
          <w:color w:val="231F20"/>
          <w:sz w:val="34"/>
        </w:rPr>
        <w:br w:type="page"/>
      </w:r>
      <w:r w:rsidRPr="00596D97">
        <w:rPr>
          <w:rFonts w:ascii="Arial" w:hAnsi="Arial" w:cs="Arial"/>
          <w:sz w:val="36"/>
        </w:rPr>
        <w:lastRenderedPageBreak/>
        <w:t>Cascade</w:t>
      </w:r>
      <w:r w:rsidRPr="00596D97">
        <w:rPr>
          <w:rFonts w:ascii="Arial" w:hAnsi="Arial" w:cs="Arial"/>
          <w:sz w:val="36"/>
          <w:vertAlign w:val="superscript"/>
        </w:rPr>
        <w:t>®</w:t>
      </w:r>
      <w:r w:rsidRPr="00596D97">
        <w:rPr>
          <w:rFonts w:ascii="Arial" w:hAnsi="Arial" w:cs="Arial"/>
          <w:sz w:val="36"/>
        </w:rPr>
        <w:t xml:space="preserve"> Abrazo</w:t>
      </w:r>
      <w:r w:rsidRPr="00596D97">
        <w:rPr>
          <w:rFonts w:ascii="Arial" w:hAnsi="Arial" w:cs="Arial"/>
          <w:sz w:val="36"/>
          <w:vertAlign w:val="superscript"/>
        </w:rPr>
        <w:t>®</w:t>
      </w:r>
    </w:p>
    <w:p w:rsidR="00092B3B" w:rsidRPr="00596D97" w:rsidRDefault="005B2164" w:rsidP="005B2164">
      <w:pPr>
        <w:rPr>
          <w:rFonts w:ascii="Arial" w:hAnsi="Arial" w:cs="Arial"/>
          <w:b/>
          <w:bCs/>
          <w:color w:val="000000"/>
          <w:spacing w:val="-2"/>
          <w:sz w:val="36"/>
        </w:rPr>
      </w:pPr>
      <w:proofErr w:type="spellStart"/>
      <w:r w:rsidRPr="00596D97">
        <w:rPr>
          <w:rFonts w:ascii="Arial" w:hAnsi="Arial" w:cs="Arial"/>
          <w:b/>
          <w:bCs/>
          <w:color w:val="000000"/>
          <w:spacing w:val="-2"/>
          <w:sz w:val="36"/>
        </w:rPr>
        <w:t>aPTT</w:t>
      </w:r>
      <w:proofErr w:type="spellEnd"/>
      <w:r w:rsidRPr="00596D97">
        <w:rPr>
          <w:rFonts w:ascii="Arial" w:hAnsi="Arial" w:cs="Arial"/>
          <w:b/>
          <w:bCs/>
          <w:color w:val="000000"/>
          <w:spacing w:val="-2"/>
          <w:sz w:val="36"/>
        </w:rPr>
        <w:t xml:space="preserve"> Test Cards</w:t>
      </w:r>
    </w:p>
    <w:p w:rsidR="005B2164" w:rsidRPr="00596D97" w:rsidRDefault="00092B3B" w:rsidP="005B2164">
      <w:pPr>
        <w:rPr>
          <w:rFonts w:ascii="Arial" w:hAnsi="Arial" w:cs="Arial"/>
          <w:b/>
          <w:bCs/>
          <w:color w:val="000000"/>
          <w:spacing w:val="-2"/>
          <w:sz w:val="36"/>
        </w:rPr>
      </w:pPr>
      <w:r w:rsidRPr="00596D97">
        <w:rPr>
          <w:rFonts w:ascii="Arial" w:hAnsi="Arial" w:cs="Arial"/>
          <w:b/>
          <w:bCs/>
          <w:color w:val="000000"/>
          <w:spacing w:val="-2"/>
          <w:sz w:val="36"/>
        </w:rPr>
        <w:drawing>
          <wp:inline distT="0" distB="0" distL="0" distR="0" wp14:anchorId="63EBD98D" wp14:editId="014D0AF7">
            <wp:extent cx="342900" cy="469900"/>
            <wp:effectExtent l="0" t="0" r="0" b="0"/>
            <wp:docPr id="1783611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611087" name=""/>
                    <pic:cNvPicPr/>
                  </pic:nvPicPr>
                  <pic:blipFill>
                    <a:blip r:embed="rId5"/>
                    <a:stretch>
                      <a:fillRect/>
                    </a:stretch>
                  </pic:blipFill>
                  <pic:spPr>
                    <a:xfrm>
                      <a:off x="0" y="0"/>
                      <a:ext cx="342900" cy="469900"/>
                    </a:xfrm>
                    <a:prstGeom prst="rect">
                      <a:avLst/>
                    </a:prstGeom>
                  </pic:spPr>
                </pic:pic>
              </a:graphicData>
            </a:graphic>
          </wp:inline>
        </w:drawing>
      </w:r>
      <w:r w:rsidR="005B2164" w:rsidRPr="00596D97">
        <w:rPr>
          <w:rFonts w:ascii="Arial" w:hAnsi="Arial" w:cs="Arial"/>
          <w:b/>
          <w:bCs/>
          <w:color w:val="000000"/>
          <w:spacing w:val="-2"/>
          <w:sz w:val="36"/>
        </w:rPr>
        <w:t xml:space="preserve">  </w:t>
      </w:r>
    </w:p>
    <w:p w:rsidR="00092B3B" w:rsidRPr="00596D97" w:rsidRDefault="00092B3B" w:rsidP="00092B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88" w:lineRule="auto"/>
        <w:textAlignment w:val="center"/>
        <w:rPr>
          <w:rFonts w:ascii="Arial" w:hAnsi="Arial" w:cs="Arial"/>
          <w:b/>
          <w:bCs/>
          <w:color w:val="000000"/>
          <w:spacing w:val="-1"/>
          <w:sz w:val="12"/>
          <w:szCs w:val="12"/>
        </w:rPr>
      </w:pPr>
      <w:r w:rsidRPr="00596D97">
        <w:rPr>
          <w:rFonts w:ascii="Arial" w:hAnsi="Arial" w:cs="Arial"/>
          <w:b/>
          <w:bCs/>
          <w:color w:val="000000"/>
          <w:spacing w:val="-1"/>
          <w:sz w:val="12"/>
          <w:szCs w:val="12"/>
        </w:rPr>
        <w:t>Cat. No. 5722</w:t>
      </w:r>
    </w:p>
    <w:p w:rsidR="00092B3B" w:rsidRPr="00092B3B" w:rsidRDefault="00092B3B" w:rsidP="00092B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88" w:lineRule="auto"/>
        <w:textAlignment w:val="center"/>
        <w:rPr>
          <w:rFonts w:ascii="Arial" w:hAnsi="Arial" w:cs="Arial"/>
          <w:b/>
          <w:bCs/>
          <w:color w:val="000000"/>
          <w:spacing w:val="-1"/>
          <w:sz w:val="12"/>
          <w:szCs w:val="12"/>
        </w:rPr>
      </w:pPr>
      <w:r w:rsidRPr="00092B3B">
        <w:rPr>
          <w:rFonts w:ascii="Arial" w:hAnsi="Arial" w:cs="Arial"/>
          <w:b/>
          <w:bCs/>
          <w:color w:val="000000"/>
          <w:spacing w:val="-1"/>
          <w:sz w:val="12"/>
          <w:szCs w:val="12"/>
        </w:rPr>
        <w:t>Contents</w:t>
      </w:r>
    </w:p>
    <w:p w:rsidR="00092B3B" w:rsidRPr="00092B3B" w:rsidRDefault="00092B3B" w:rsidP="00092B3B">
      <w:pPr>
        <w:tabs>
          <w:tab w:val="left" w:pos="160"/>
          <w:tab w:val="left" w:pos="32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 xml:space="preserve">50 </w:t>
      </w:r>
      <w:proofErr w:type="spellStart"/>
      <w:r w:rsidRPr="00092B3B">
        <w:rPr>
          <w:rFonts w:ascii="Arial" w:hAnsi="Arial" w:cs="Arial"/>
          <w:color w:val="000000"/>
          <w:spacing w:val="-1"/>
          <w:sz w:val="12"/>
          <w:szCs w:val="12"/>
        </w:rPr>
        <w:t>aPTT</w:t>
      </w:r>
      <w:proofErr w:type="spellEnd"/>
      <w:r w:rsidRPr="00092B3B">
        <w:rPr>
          <w:rFonts w:ascii="Arial" w:hAnsi="Arial" w:cs="Arial"/>
          <w:color w:val="000000"/>
          <w:spacing w:val="-1"/>
          <w:sz w:val="12"/>
          <w:szCs w:val="12"/>
        </w:rPr>
        <w:t xml:space="preserve"> test cards, individually sealed in foil pouches</w:t>
      </w:r>
    </w:p>
    <w:p w:rsidR="00092B3B" w:rsidRPr="00092B3B" w:rsidRDefault="00092B3B" w:rsidP="00092B3B">
      <w:pPr>
        <w:autoSpaceDE w:val="0"/>
        <w:autoSpaceDN w:val="0"/>
        <w:adjustRightInd w:val="0"/>
        <w:spacing w:before="20" w:after="0" w:line="180" w:lineRule="atLeast"/>
        <w:textAlignment w:val="center"/>
        <w:rPr>
          <w:rFonts w:ascii="Arial" w:hAnsi="Arial" w:cs="Arial"/>
          <w:b/>
          <w:bCs/>
          <w:caps/>
          <w:color w:val="000000"/>
          <w:sz w:val="14"/>
          <w:szCs w:val="14"/>
        </w:rPr>
      </w:pPr>
      <w:r w:rsidRPr="00092B3B">
        <w:rPr>
          <w:rFonts w:ascii="Arial" w:hAnsi="Arial" w:cs="Arial"/>
          <w:b/>
          <w:bCs/>
          <w:caps/>
          <w:color w:val="000000"/>
          <w:sz w:val="14"/>
          <w:szCs w:val="14"/>
        </w:rPr>
        <w:t>Intended Use</w:t>
      </w:r>
    </w:p>
    <w:p w:rsidR="00092B3B" w:rsidRPr="00092B3B" w:rsidRDefault="00092B3B" w:rsidP="00092B3B">
      <w:pPr>
        <w:tabs>
          <w:tab w:val="left" w:pos="160"/>
          <w:tab w:val="left" w:pos="32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 xml:space="preserve">The Cascade Abrazo </w:t>
      </w:r>
      <w:proofErr w:type="spellStart"/>
      <w:r w:rsidRPr="00092B3B">
        <w:rPr>
          <w:rFonts w:ascii="Arial" w:hAnsi="Arial" w:cs="Arial"/>
          <w:color w:val="000000"/>
          <w:spacing w:val="-1"/>
          <w:sz w:val="12"/>
          <w:szCs w:val="12"/>
        </w:rPr>
        <w:t>aPTT</w:t>
      </w:r>
      <w:proofErr w:type="spellEnd"/>
      <w:r w:rsidRPr="00092B3B">
        <w:rPr>
          <w:rFonts w:ascii="Arial" w:hAnsi="Arial" w:cs="Arial"/>
          <w:color w:val="000000"/>
          <w:spacing w:val="-1"/>
          <w:sz w:val="12"/>
          <w:szCs w:val="12"/>
        </w:rPr>
        <w:t xml:space="preserve"> test cards are to be used with the Cascade Abrazo analyzer and are intended for the determination of the activated Partial Thromboplastin Time (</w:t>
      </w:r>
      <w:proofErr w:type="spellStart"/>
      <w:r w:rsidRPr="00092B3B">
        <w:rPr>
          <w:rFonts w:ascii="Arial" w:hAnsi="Arial" w:cs="Arial"/>
          <w:color w:val="000000"/>
          <w:spacing w:val="-1"/>
          <w:sz w:val="12"/>
          <w:szCs w:val="12"/>
        </w:rPr>
        <w:t>aPTT</w:t>
      </w:r>
      <w:proofErr w:type="spellEnd"/>
      <w:r w:rsidRPr="00092B3B">
        <w:rPr>
          <w:rFonts w:ascii="Arial" w:hAnsi="Arial" w:cs="Arial"/>
          <w:color w:val="000000"/>
          <w:spacing w:val="-1"/>
          <w:sz w:val="12"/>
          <w:szCs w:val="12"/>
        </w:rPr>
        <w:t>) of citrated whole blood or plasma.</w:t>
      </w:r>
    </w:p>
    <w:p w:rsidR="00092B3B" w:rsidRPr="00092B3B" w:rsidRDefault="00092B3B" w:rsidP="00092B3B">
      <w:pPr>
        <w:tabs>
          <w:tab w:val="left" w:pos="160"/>
          <w:tab w:val="left" w:pos="320"/>
        </w:tabs>
        <w:autoSpaceDE w:val="0"/>
        <w:autoSpaceDN w:val="0"/>
        <w:adjustRightInd w:val="0"/>
        <w:spacing w:after="0" w:line="288" w:lineRule="auto"/>
        <w:jc w:val="both"/>
        <w:textAlignment w:val="center"/>
        <w:rPr>
          <w:rFonts w:ascii="Arial" w:hAnsi="Arial" w:cs="Arial"/>
          <w:b/>
          <w:bCs/>
          <w:color w:val="000000"/>
          <w:spacing w:val="-1"/>
          <w:sz w:val="12"/>
          <w:szCs w:val="12"/>
        </w:rPr>
      </w:pPr>
      <w:r w:rsidRPr="00092B3B">
        <w:rPr>
          <w:rFonts w:ascii="Arial" w:hAnsi="Arial" w:cs="Arial"/>
          <w:color w:val="000000"/>
          <w:spacing w:val="-1"/>
          <w:sz w:val="12"/>
          <w:szCs w:val="12"/>
        </w:rPr>
        <w:t xml:space="preserve">The </w:t>
      </w:r>
      <w:proofErr w:type="spellStart"/>
      <w:r w:rsidRPr="00092B3B">
        <w:rPr>
          <w:rFonts w:ascii="Arial" w:hAnsi="Arial" w:cs="Arial"/>
          <w:color w:val="000000"/>
          <w:spacing w:val="-1"/>
          <w:sz w:val="12"/>
          <w:szCs w:val="12"/>
        </w:rPr>
        <w:t>aPTT</w:t>
      </w:r>
      <w:proofErr w:type="spellEnd"/>
      <w:r w:rsidRPr="00092B3B">
        <w:rPr>
          <w:rFonts w:ascii="Arial" w:hAnsi="Arial" w:cs="Arial"/>
          <w:color w:val="000000"/>
          <w:spacing w:val="-1"/>
          <w:sz w:val="12"/>
          <w:szCs w:val="12"/>
        </w:rPr>
        <w:t xml:space="preserve"> test cards, together with the analyzer, are especially suited for professional use in decentralized areas of testing near the site of patient care, as well as for use in the more traditional clinical laboratory.</w:t>
      </w:r>
    </w:p>
    <w:p w:rsidR="00092B3B" w:rsidRPr="00092B3B" w:rsidRDefault="00092B3B" w:rsidP="00092B3B">
      <w:pPr>
        <w:autoSpaceDE w:val="0"/>
        <w:autoSpaceDN w:val="0"/>
        <w:adjustRightInd w:val="0"/>
        <w:spacing w:before="20" w:after="0" w:line="180" w:lineRule="atLeast"/>
        <w:textAlignment w:val="center"/>
        <w:rPr>
          <w:rFonts w:ascii="Arial" w:hAnsi="Arial" w:cs="Arial"/>
          <w:b/>
          <w:bCs/>
          <w:caps/>
          <w:color w:val="000000"/>
          <w:sz w:val="14"/>
          <w:szCs w:val="14"/>
        </w:rPr>
      </w:pPr>
      <w:r w:rsidRPr="00092B3B">
        <w:rPr>
          <w:rFonts w:ascii="Arial" w:hAnsi="Arial" w:cs="Arial"/>
          <w:b/>
          <w:bCs/>
          <w:caps/>
          <w:color w:val="000000"/>
          <w:sz w:val="14"/>
          <w:szCs w:val="14"/>
        </w:rPr>
        <w:t>Summary</w:t>
      </w:r>
    </w:p>
    <w:p w:rsidR="00092B3B" w:rsidRPr="00092B3B" w:rsidRDefault="00092B3B" w:rsidP="00092B3B">
      <w:pPr>
        <w:tabs>
          <w:tab w:val="left" w:pos="160"/>
          <w:tab w:val="left" w:pos="320"/>
        </w:tabs>
        <w:autoSpaceDE w:val="0"/>
        <w:autoSpaceDN w:val="0"/>
        <w:adjustRightInd w:val="0"/>
        <w:spacing w:after="0" w:line="288" w:lineRule="auto"/>
        <w:jc w:val="both"/>
        <w:textAlignment w:val="center"/>
        <w:rPr>
          <w:rFonts w:ascii="Arial" w:hAnsi="Arial" w:cs="Arial"/>
          <w:color w:val="000000"/>
          <w:spacing w:val="-2"/>
          <w:sz w:val="12"/>
          <w:szCs w:val="12"/>
        </w:rPr>
      </w:pPr>
      <w:r w:rsidRPr="00092B3B">
        <w:rPr>
          <w:rFonts w:ascii="Arial" w:hAnsi="Arial" w:cs="Arial"/>
          <w:color w:val="000000"/>
          <w:spacing w:val="-2"/>
          <w:sz w:val="12"/>
          <w:szCs w:val="12"/>
        </w:rPr>
        <w:t xml:space="preserve">The </w:t>
      </w:r>
      <w:proofErr w:type="spellStart"/>
      <w:r w:rsidRPr="00092B3B">
        <w:rPr>
          <w:rFonts w:ascii="Arial" w:hAnsi="Arial" w:cs="Arial"/>
          <w:color w:val="000000"/>
          <w:spacing w:val="-2"/>
          <w:sz w:val="12"/>
          <w:szCs w:val="12"/>
        </w:rPr>
        <w:t>aPTT</w:t>
      </w:r>
      <w:proofErr w:type="spellEnd"/>
      <w:r w:rsidRPr="00092B3B">
        <w:rPr>
          <w:rFonts w:ascii="Arial" w:hAnsi="Arial" w:cs="Arial"/>
          <w:color w:val="000000"/>
          <w:spacing w:val="-2"/>
          <w:sz w:val="12"/>
          <w:szCs w:val="12"/>
        </w:rPr>
        <w:t xml:space="preserve"> test is sensitive to deficiencies in the intrinsic and common pathways of the coagulation process.</w:t>
      </w:r>
      <w:r w:rsidRPr="00092B3B">
        <w:rPr>
          <w:rFonts w:ascii="Arial" w:hAnsi="Arial" w:cs="Arial"/>
          <w:color w:val="000000"/>
          <w:spacing w:val="-2"/>
          <w:sz w:val="12"/>
          <w:szCs w:val="12"/>
          <w:vertAlign w:val="superscript"/>
        </w:rPr>
        <w:t>1,2</w:t>
      </w:r>
      <w:r w:rsidRPr="00092B3B">
        <w:rPr>
          <w:rFonts w:ascii="Arial" w:hAnsi="Arial" w:cs="Arial"/>
          <w:color w:val="000000"/>
          <w:spacing w:val="-2"/>
          <w:sz w:val="12"/>
          <w:szCs w:val="12"/>
        </w:rPr>
        <w:t xml:space="preserve"> Although the </w:t>
      </w:r>
      <w:proofErr w:type="spellStart"/>
      <w:r w:rsidRPr="00092B3B">
        <w:rPr>
          <w:rFonts w:ascii="Arial" w:hAnsi="Arial" w:cs="Arial"/>
          <w:color w:val="000000"/>
          <w:spacing w:val="-2"/>
          <w:sz w:val="12"/>
          <w:szCs w:val="12"/>
        </w:rPr>
        <w:t>aPTT</w:t>
      </w:r>
      <w:proofErr w:type="spellEnd"/>
      <w:r w:rsidRPr="00092B3B">
        <w:rPr>
          <w:rFonts w:ascii="Arial" w:hAnsi="Arial" w:cs="Arial"/>
          <w:color w:val="000000"/>
          <w:spacing w:val="-2"/>
          <w:sz w:val="12"/>
          <w:szCs w:val="12"/>
        </w:rPr>
        <w:t xml:space="preserve"> test is sensitive to severe deficiencies of all clotting factors except Factor VII, its primary use is in screening for deficiencies in Factors VIII, IX, XI, XII, </w:t>
      </w:r>
      <w:proofErr w:type="spellStart"/>
      <w:r w:rsidRPr="00092B3B">
        <w:rPr>
          <w:rFonts w:ascii="Arial" w:hAnsi="Arial" w:cs="Arial"/>
          <w:color w:val="000000"/>
          <w:spacing w:val="-2"/>
          <w:sz w:val="12"/>
          <w:szCs w:val="12"/>
        </w:rPr>
        <w:t>prekallikrein</w:t>
      </w:r>
      <w:proofErr w:type="spellEnd"/>
      <w:r w:rsidRPr="00092B3B">
        <w:rPr>
          <w:rFonts w:ascii="Arial" w:hAnsi="Arial" w:cs="Arial"/>
          <w:color w:val="000000"/>
          <w:spacing w:val="-2"/>
          <w:sz w:val="12"/>
          <w:szCs w:val="12"/>
        </w:rPr>
        <w:t xml:space="preserve"> (Fletcher factor), and high molecular weight kininogen (Fitzgerald factor). </w:t>
      </w:r>
    </w:p>
    <w:p w:rsidR="00092B3B" w:rsidRPr="00092B3B" w:rsidRDefault="00092B3B" w:rsidP="00092B3B">
      <w:pPr>
        <w:tabs>
          <w:tab w:val="left" w:pos="160"/>
          <w:tab w:val="left" w:pos="320"/>
        </w:tabs>
        <w:autoSpaceDE w:val="0"/>
        <w:autoSpaceDN w:val="0"/>
        <w:adjustRightInd w:val="0"/>
        <w:spacing w:after="0" w:line="288" w:lineRule="auto"/>
        <w:jc w:val="both"/>
        <w:textAlignment w:val="center"/>
        <w:rPr>
          <w:rFonts w:ascii="Arial" w:hAnsi="Arial" w:cs="Arial"/>
          <w:color w:val="000000"/>
          <w:spacing w:val="-2"/>
          <w:sz w:val="12"/>
          <w:szCs w:val="12"/>
        </w:rPr>
      </w:pPr>
      <w:r w:rsidRPr="00092B3B">
        <w:rPr>
          <w:rFonts w:ascii="Arial" w:hAnsi="Arial" w:cs="Arial"/>
          <w:color w:val="000000"/>
          <w:spacing w:val="-2"/>
          <w:sz w:val="12"/>
          <w:szCs w:val="12"/>
        </w:rPr>
        <w:t xml:space="preserve">The </w:t>
      </w:r>
      <w:proofErr w:type="spellStart"/>
      <w:r w:rsidRPr="00092B3B">
        <w:rPr>
          <w:rFonts w:ascii="Arial" w:hAnsi="Arial" w:cs="Arial"/>
          <w:color w:val="000000"/>
          <w:spacing w:val="-2"/>
          <w:sz w:val="12"/>
          <w:szCs w:val="12"/>
        </w:rPr>
        <w:t>aPTT</w:t>
      </w:r>
      <w:proofErr w:type="spellEnd"/>
      <w:r w:rsidRPr="00092B3B">
        <w:rPr>
          <w:rFonts w:ascii="Arial" w:hAnsi="Arial" w:cs="Arial"/>
          <w:color w:val="000000"/>
          <w:spacing w:val="-2"/>
          <w:sz w:val="12"/>
          <w:szCs w:val="12"/>
        </w:rPr>
        <w:t xml:space="preserve"> test was first reported in 1953 by Langdell, et al.</w:t>
      </w:r>
      <w:r w:rsidRPr="00092B3B">
        <w:rPr>
          <w:rFonts w:ascii="Arial" w:hAnsi="Arial" w:cs="Arial"/>
          <w:color w:val="000000"/>
          <w:spacing w:val="-2"/>
          <w:sz w:val="12"/>
          <w:szCs w:val="12"/>
          <w:vertAlign w:val="superscript"/>
        </w:rPr>
        <w:t xml:space="preserve">1 </w:t>
      </w:r>
      <w:r w:rsidRPr="00092B3B">
        <w:rPr>
          <w:rFonts w:ascii="Arial" w:hAnsi="Arial" w:cs="Arial"/>
          <w:color w:val="000000"/>
          <w:spacing w:val="-2"/>
          <w:sz w:val="12"/>
          <w:szCs w:val="12"/>
        </w:rPr>
        <w:t>The authors described the effect of crude cephalin on hemophilic plasma. Later modifications included the addition of an activator to provide optimal contact activation, thereby minimizing the influence of other surfaces.</w:t>
      </w:r>
      <w:r w:rsidRPr="00092B3B">
        <w:rPr>
          <w:rFonts w:ascii="Arial" w:hAnsi="Arial" w:cs="Arial"/>
          <w:color w:val="000000"/>
          <w:spacing w:val="-2"/>
          <w:sz w:val="12"/>
          <w:szCs w:val="12"/>
          <w:vertAlign w:val="superscript"/>
        </w:rPr>
        <w:t>2</w:t>
      </w:r>
    </w:p>
    <w:p w:rsidR="00092B3B" w:rsidRPr="00092B3B" w:rsidRDefault="00092B3B" w:rsidP="00092B3B">
      <w:pPr>
        <w:tabs>
          <w:tab w:val="left" w:pos="160"/>
          <w:tab w:val="left" w:pos="320"/>
        </w:tabs>
        <w:autoSpaceDE w:val="0"/>
        <w:autoSpaceDN w:val="0"/>
        <w:adjustRightInd w:val="0"/>
        <w:spacing w:after="0" w:line="288" w:lineRule="auto"/>
        <w:jc w:val="both"/>
        <w:textAlignment w:val="center"/>
        <w:rPr>
          <w:rFonts w:ascii="Arial" w:hAnsi="Arial" w:cs="Arial"/>
          <w:color w:val="000000"/>
          <w:spacing w:val="-2"/>
          <w:sz w:val="12"/>
          <w:szCs w:val="12"/>
        </w:rPr>
      </w:pPr>
      <w:r w:rsidRPr="00092B3B">
        <w:rPr>
          <w:rFonts w:ascii="Arial" w:hAnsi="Arial" w:cs="Arial"/>
          <w:color w:val="000000"/>
          <w:spacing w:val="-2"/>
          <w:sz w:val="12"/>
          <w:szCs w:val="12"/>
        </w:rPr>
        <w:t xml:space="preserve">While the </w:t>
      </w:r>
      <w:proofErr w:type="spellStart"/>
      <w:r w:rsidRPr="00092B3B">
        <w:rPr>
          <w:rFonts w:ascii="Arial" w:hAnsi="Arial" w:cs="Arial"/>
          <w:color w:val="000000"/>
          <w:spacing w:val="-2"/>
          <w:sz w:val="12"/>
          <w:szCs w:val="12"/>
        </w:rPr>
        <w:t>aPTT</w:t>
      </w:r>
      <w:proofErr w:type="spellEnd"/>
      <w:r w:rsidRPr="00092B3B">
        <w:rPr>
          <w:rFonts w:ascii="Arial" w:hAnsi="Arial" w:cs="Arial"/>
          <w:color w:val="000000"/>
          <w:spacing w:val="-2"/>
          <w:sz w:val="12"/>
          <w:szCs w:val="12"/>
        </w:rPr>
        <w:t xml:space="preserve"> test card is similar to other </w:t>
      </w:r>
      <w:proofErr w:type="spellStart"/>
      <w:r w:rsidRPr="00092B3B">
        <w:rPr>
          <w:rFonts w:ascii="Arial" w:hAnsi="Arial" w:cs="Arial"/>
          <w:color w:val="000000"/>
          <w:spacing w:val="-2"/>
          <w:sz w:val="12"/>
          <w:szCs w:val="12"/>
        </w:rPr>
        <w:t>aPTT</w:t>
      </w:r>
      <w:proofErr w:type="spellEnd"/>
      <w:r w:rsidRPr="00092B3B">
        <w:rPr>
          <w:rFonts w:ascii="Arial" w:hAnsi="Arial" w:cs="Arial"/>
          <w:color w:val="000000"/>
          <w:spacing w:val="-2"/>
          <w:sz w:val="12"/>
          <w:szCs w:val="12"/>
        </w:rPr>
        <w:t xml:space="preserve"> tests, the Cascade Abrazo system is designed to eliminate many of the variables encountered with other coagulation methods. Precise pipetting of reagent or sample and manual timing skills are not a factor with the </w:t>
      </w:r>
      <w:proofErr w:type="spellStart"/>
      <w:r w:rsidRPr="00092B3B">
        <w:rPr>
          <w:rFonts w:ascii="Arial" w:hAnsi="Arial" w:cs="Arial"/>
          <w:color w:val="000000"/>
          <w:spacing w:val="-2"/>
          <w:sz w:val="12"/>
          <w:szCs w:val="12"/>
        </w:rPr>
        <w:t>aPTT</w:t>
      </w:r>
      <w:proofErr w:type="spellEnd"/>
      <w:r w:rsidRPr="00092B3B">
        <w:rPr>
          <w:rFonts w:ascii="Arial" w:hAnsi="Arial" w:cs="Arial"/>
          <w:color w:val="000000"/>
          <w:spacing w:val="-2"/>
          <w:sz w:val="12"/>
          <w:szCs w:val="12"/>
        </w:rPr>
        <w:t xml:space="preserve"> test card. Many of the variables encountered with sample transport and handling are avoided.</w:t>
      </w:r>
    </w:p>
    <w:p w:rsidR="00092B3B" w:rsidRPr="00092B3B" w:rsidRDefault="00092B3B" w:rsidP="00092B3B">
      <w:pPr>
        <w:autoSpaceDE w:val="0"/>
        <w:autoSpaceDN w:val="0"/>
        <w:adjustRightInd w:val="0"/>
        <w:spacing w:before="20" w:after="0" w:line="180" w:lineRule="atLeast"/>
        <w:textAlignment w:val="center"/>
        <w:rPr>
          <w:rFonts w:ascii="Arial" w:hAnsi="Arial" w:cs="Arial"/>
          <w:b/>
          <w:bCs/>
          <w:caps/>
          <w:color w:val="000000"/>
          <w:sz w:val="14"/>
          <w:szCs w:val="14"/>
        </w:rPr>
      </w:pPr>
      <w:r w:rsidRPr="00092B3B">
        <w:rPr>
          <w:rFonts w:ascii="Arial" w:hAnsi="Arial" w:cs="Arial"/>
          <w:b/>
          <w:bCs/>
          <w:caps/>
          <w:color w:val="000000"/>
          <w:sz w:val="14"/>
          <w:szCs w:val="14"/>
        </w:rPr>
        <w:t>Principle</w:t>
      </w:r>
    </w:p>
    <w:p w:rsidR="00092B3B" w:rsidRPr="00092B3B" w:rsidRDefault="00092B3B" w:rsidP="00092B3B">
      <w:pPr>
        <w:tabs>
          <w:tab w:val="left" w:pos="160"/>
          <w:tab w:val="left" w:pos="32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 xml:space="preserve">The Cascade Abrazo </w:t>
      </w:r>
      <w:proofErr w:type="spellStart"/>
      <w:r w:rsidRPr="00092B3B">
        <w:rPr>
          <w:rFonts w:ascii="Arial" w:hAnsi="Arial" w:cs="Arial"/>
          <w:color w:val="000000"/>
          <w:spacing w:val="-1"/>
          <w:sz w:val="12"/>
          <w:szCs w:val="12"/>
        </w:rPr>
        <w:t>aPTT</w:t>
      </w:r>
      <w:proofErr w:type="spellEnd"/>
      <w:r w:rsidRPr="00092B3B">
        <w:rPr>
          <w:rFonts w:ascii="Arial" w:hAnsi="Arial" w:cs="Arial"/>
          <w:color w:val="000000"/>
          <w:spacing w:val="-1"/>
          <w:sz w:val="12"/>
          <w:szCs w:val="12"/>
        </w:rPr>
        <w:t xml:space="preserve"> test consists of the recalcification of plasma in the presence of phospholipid (platelet substitute) and an activator, with the subsequent measurement of the time necessary for clot formation. The test is sensitive to deficiencies of the intrinsic and common pathways, including Factors II, V, VIII, IX, X, XI, XII, </w:t>
      </w:r>
      <w:proofErr w:type="spellStart"/>
      <w:r w:rsidRPr="00092B3B">
        <w:rPr>
          <w:rFonts w:ascii="Arial" w:hAnsi="Arial" w:cs="Arial"/>
          <w:color w:val="000000"/>
          <w:spacing w:val="-1"/>
          <w:sz w:val="12"/>
          <w:szCs w:val="12"/>
        </w:rPr>
        <w:t>prekallikrein</w:t>
      </w:r>
      <w:proofErr w:type="spellEnd"/>
      <w:r w:rsidRPr="00092B3B">
        <w:rPr>
          <w:rFonts w:ascii="Arial" w:hAnsi="Arial" w:cs="Arial"/>
          <w:color w:val="000000"/>
          <w:spacing w:val="-1"/>
          <w:sz w:val="12"/>
          <w:szCs w:val="12"/>
        </w:rPr>
        <w:t xml:space="preserve">, and high molecular weight kininogen. The </w:t>
      </w:r>
      <w:proofErr w:type="spellStart"/>
      <w:r w:rsidRPr="00092B3B">
        <w:rPr>
          <w:rFonts w:ascii="Arial" w:hAnsi="Arial" w:cs="Arial"/>
          <w:color w:val="000000"/>
          <w:spacing w:val="-1"/>
          <w:sz w:val="12"/>
          <w:szCs w:val="12"/>
        </w:rPr>
        <w:t>aPTT</w:t>
      </w:r>
      <w:proofErr w:type="spellEnd"/>
      <w:r w:rsidRPr="00092B3B">
        <w:rPr>
          <w:rFonts w:ascii="Arial" w:hAnsi="Arial" w:cs="Arial"/>
          <w:color w:val="000000"/>
          <w:spacing w:val="-1"/>
          <w:sz w:val="12"/>
          <w:szCs w:val="12"/>
        </w:rPr>
        <w:t xml:space="preserve"> test should not be used to detect deficiencies of fibrinogen or Factor VII.</w:t>
      </w:r>
    </w:p>
    <w:p w:rsidR="00092B3B" w:rsidRPr="00092B3B" w:rsidRDefault="00092B3B" w:rsidP="00092B3B">
      <w:pPr>
        <w:autoSpaceDE w:val="0"/>
        <w:autoSpaceDN w:val="0"/>
        <w:adjustRightInd w:val="0"/>
        <w:spacing w:before="20" w:after="0" w:line="180" w:lineRule="atLeast"/>
        <w:textAlignment w:val="center"/>
        <w:rPr>
          <w:rFonts w:ascii="Arial" w:hAnsi="Arial" w:cs="Arial"/>
          <w:b/>
          <w:bCs/>
          <w:caps/>
          <w:color w:val="000000"/>
          <w:sz w:val="14"/>
          <w:szCs w:val="14"/>
        </w:rPr>
      </w:pPr>
      <w:r w:rsidRPr="00092B3B">
        <w:rPr>
          <w:rFonts w:ascii="Arial" w:hAnsi="Arial" w:cs="Arial"/>
          <w:b/>
          <w:bCs/>
          <w:caps/>
          <w:color w:val="000000"/>
          <w:sz w:val="14"/>
          <w:szCs w:val="14"/>
        </w:rPr>
        <w:t>Reagent</w:t>
      </w:r>
    </w:p>
    <w:p w:rsidR="00092B3B" w:rsidRPr="00092B3B" w:rsidRDefault="00092B3B" w:rsidP="00092B3B">
      <w:pPr>
        <w:tabs>
          <w:tab w:val="left" w:pos="160"/>
          <w:tab w:val="left" w:pos="32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b/>
          <w:bCs/>
          <w:color w:val="000000"/>
          <w:spacing w:val="-1"/>
          <w:sz w:val="12"/>
          <w:szCs w:val="12"/>
        </w:rPr>
        <w:t xml:space="preserve">For </w:t>
      </w:r>
      <w:r w:rsidRPr="00092B3B">
        <w:rPr>
          <w:rFonts w:ascii="Arial" w:hAnsi="Arial" w:cs="Arial"/>
          <w:i/>
          <w:iCs/>
          <w:color w:val="000000"/>
          <w:spacing w:val="-1"/>
          <w:sz w:val="12"/>
          <w:szCs w:val="12"/>
        </w:rPr>
        <w:t>in vitro</w:t>
      </w:r>
      <w:r w:rsidRPr="00092B3B">
        <w:rPr>
          <w:rFonts w:ascii="Arial" w:hAnsi="Arial" w:cs="Arial"/>
          <w:color w:val="000000"/>
          <w:spacing w:val="-1"/>
          <w:sz w:val="12"/>
          <w:szCs w:val="12"/>
        </w:rPr>
        <w:t xml:space="preserve"> diagnostic use only.</w:t>
      </w:r>
    </w:p>
    <w:p w:rsidR="00092B3B" w:rsidRPr="00092B3B" w:rsidRDefault="00092B3B" w:rsidP="00092B3B">
      <w:pPr>
        <w:pBdr>
          <w:bottom w:val="single" w:sz="8" w:space="1" w:color="000000"/>
        </w:pBdr>
        <w:tabs>
          <w:tab w:val="decimal" w:pos="180"/>
          <w:tab w:val="left" w:pos="280"/>
          <w:tab w:val="left" w:pos="460"/>
          <w:tab w:val="left" w:pos="2320"/>
          <w:tab w:val="left" w:pos="3720"/>
        </w:tabs>
        <w:autoSpaceDE w:val="0"/>
        <w:autoSpaceDN w:val="0"/>
        <w:adjustRightInd w:val="0"/>
        <w:spacing w:after="0" w:line="288" w:lineRule="auto"/>
        <w:jc w:val="both"/>
        <w:textAlignment w:val="center"/>
        <w:rPr>
          <w:rFonts w:ascii="Arial" w:hAnsi="Arial" w:cs="Arial"/>
          <w:color w:val="000000"/>
          <w:spacing w:val="-1"/>
          <w:w w:val="97"/>
          <w:sz w:val="12"/>
          <w:szCs w:val="12"/>
        </w:rPr>
      </w:pPr>
      <w:r w:rsidRPr="00092B3B">
        <w:rPr>
          <w:rFonts w:ascii="Arial" w:hAnsi="Arial" w:cs="Arial"/>
          <w:b/>
          <w:bCs/>
          <w:color w:val="000000"/>
          <w:spacing w:val="-1"/>
          <w:w w:val="97"/>
          <w:sz w:val="12"/>
          <w:szCs w:val="12"/>
        </w:rPr>
        <w:t>Components</w:t>
      </w:r>
      <w:r w:rsidRPr="00092B3B">
        <w:rPr>
          <w:rFonts w:ascii="Arial" w:hAnsi="Arial" w:cs="Arial"/>
          <w:b/>
          <w:bCs/>
          <w:color w:val="000000"/>
          <w:spacing w:val="-1"/>
          <w:w w:val="97"/>
          <w:sz w:val="12"/>
          <w:szCs w:val="12"/>
        </w:rPr>
        <w:tab/>
        <w:t>Storage</w:t>
      </w:r>
      <w:r w:rsidRPr="00092B3B">
        <w:rPr>
          <w:rFonts w:ascii="Arial" w:hAnsi="Arial" w:cs="Arial"/>
          <w:b/>
          <w:bCs/>
          <w:color w:val="000000"/>
          <w:spacing w:val="-1"/>
          <w:w w:val="97"/>
          <w:sz w:val="12"/>
          <w:szCs w:val="12"/>
        </w:rPr>
        <w:tab/>
        <w:t>Stability</w:t>
      </w:r>
    </w:p>
    <w:p w:rsidR="00092B3B" w:rsidRPr="00092B3B" w:rsidRDefault="00092B3B" w:rsidP="00092B3B">
      <w:pPr>
        <w:pBdr>
          <w:bottom w:val="single" w:sz="8" w:space="2" w:color="000000"/>
        </w:pBdr>
        <w:tabs>
          <w:tab w:val="decimal" w:pos="180"/>
          <w:tab w:val="left" w:pos="280"/>
          <w:tab w:val="left" w:pos="460"/>
          <w:tab w:val="left" w:pos="2320"/>
          <w:tab w:val="left" w:pos="3720"/>
        </w:tabs>
        <w:autoSpaceDE w:val="0"/>
        <w:autoSpaceDN w:val="0"/>
        <w:adjustRightInd w:val="0"/>
        <w:spacing w:after="0" w:line="288" w:lineRule="auto"/>
        <w:textAlignment w:val="center"/>
        <w:rPr>
          <w:rFonts w:ascii="Arial" w:hAnsi="Arial" w:cs="Arial"/>
          <w:color w:val="000000"/>
          <w:spacing w:val="-1"/>
          <w:sz w:val="12"/>
          <w:szCs w:val="12"/>
        </w:rPr>
      </w:pPr>
      <w:r w:rsidRPr="00092B3B">
        <w:rPr>
          <w:rFonts w:ascii="Arial" w:hAnsi="Arial" w:cs="Arial"/>
          <w:color w:val="000000"/>
          <w:sz w:val="12"/>
          <w:szCs w:val="12"/>
          <w:u w:val="thick" w:color="000000"/>
        </w:rPr>
        <w:t>Ellagic Acid</w:t>
      </w:r>
      <w:r w:rsidRPr="00092B3B">
        <w:rPr>
          <w:rFonts w:ascii="Arial" w:hAnsi="Arial" w:cs="Arial"/>
          <w:color w:val="000000"/>
          <w:sz w:val="12"/>
          <w:szCs w:val="12"/>
        </w:rPr>
        <w:t xml:space="preserve"> Activator, </w:t>
      </w:r>
      <w:r w:rsidRPr="00092B3B">
        <w:rPr>
          <w:rFonts w:ascii="Arial" w:hAnsi="Arial" w:cs="Arial"/>
          <w:color w:val="000000"/>
          <w:sz w:val="12"/>
          <w:szCs w:val="12"/>
          <w:u w:val="thick" w:color="000000"/>
        </w:rPr>
        <w:t>phospholipid,</w:t>
      </w:r>
      <w:r w:rsidRPr="00092B3B">
        <w:rPr>
          <w:rFonts w:ascii="Arial" w:hAnsi="Arial" w:cs="Arial"/>
          <w:color w:val="000000"/>
          <w:sz w:val="12"/>
          <w:szCs w:val="12"/>
        </w:rPr>
        <w:t xml:space="preserve"> </w:t>
      </w:r>
      <w:r w:rsidRPr="00092B3B">
        <w:rPr>
          <w:rFonts w:ascii="Arial" w:hAnsi="Arial" w:cs="Arial"/>
          <w:color w:val="000000"/>
          <w:sz w:val="12"/>
          <w:szCs w:val="12"/>
        </w:rPr>
        <w:tab/>
        <w:t>2–8°C (36–46°F)</w:t>
      </w:r>
      <w:r w:rsidRPr="00092B3B">
        <w:rPr>
          <w:rFonts w:ascii="Arial" w:hAnsi="Arial" w:cs="Arial"/>
          <w:color w:val="000000"/>
          <w:sz w:val="12"/>
          <w:szCs w:val="12"/>
        </w:rPr>
        <w:tab/>
        <w:t>Unopened – until the expiration</w:t>
      </w:r>
      <w:r w:rsidRPr="00092B3B">
        <w:rPr>
          <w:rFonts w:ascii="Arial" w:hAnsi="Arial" w:cs="Arial"/>
          <w:color w:val="000000"/>
          <w:sz w:val="12"/>
          <w:szCs w:val="12"/>
        </w:rPr>
        <w:br/>
        <w:t>calcium chloride, buffers, stabilizers, and</w:t>
      </w:r>
      <w:r w:rsidRPr="00092B3B">
        <w:rPr>
          <w:rFonts w:ascii="Arial" w:hAnsi="Arial" w:cs="Arial"/>
          <w:color w:val="000000"/>
          <w:sz w:val="12"/>
          <w:szCs w:val="12"/>
        </w:rPr>
        <w:tab/>
      </w:r>
      <w:r w:rsidRPr="00092B3B">
        <w:rPr>
          <w:rFonts w:ascii="Arial" w:hAnsi="Arial" w:cs="Arial"/>
          <w:color w:val="000000"/>
          <w:sz w:val="12"/>
          <w:szCs w:val="12"/>
        </w:rPr>
        <w:tab/>
        <w:t>date on the pouch label</w:t>
      </w:r>
      <w:r w:rsidRPr="00092B3B">
        <w:rPr>
          <w:rFonts w:ascii="Arial" w:hAnsi="Arial" w:cs="Arial"/>
          <w:color w:val="000000"/>
          <w:sz w:val="12"/>
          <w:szCs w:val="12"/>
        </w:rPr>
        <w:br/>
        <w:t>paramagnetic iron oxide particles</w:t>
      </w:r>
      <w:r w:rsidRPr="00092B3B">
        <w:rPr>
          <w:rFonts w:ascii="Arial" w:hAnsi="Arial" w:cs="Arial"/>
          <w:color w:val="000000"/>
          <w:spacing w:val="-1"/>
          <w:sz w:val="12"/>
          <w:szCs w:val="12"/>
        </w:rPr>
        <w:tab/>
        <w:t>20–25 °C (68–77 °F)</w:t>
      </w:r>
      <w:r w:rsidRPr="00092B3B">
        <w:rPr>
          <w:rFonts w:ascii="Arial" w:hAnsi="Arial" w:cs="Arial"/>
          <w:color w:val="000000"/>
          <w:spacing w:val="-1"/>
          <w:sz w:val="12"/>
          <w:szCs w:val="12"/>
        </w:rPr>
        <w:tab/>
      </w:r>
      <w:r w:rsidRPr="00092B3B">
        <w:rPr>
          <w:rFonts w:ascii="Arial" w:hAnsi="Arial" w:cs="Arial"/>
          <w:color w:val="000000"/>
          <w:sz w:val="12"/>
          <w:szCs w:val="12"/>
        </w:rPr>
        <w:t>or Unopened – 2 weeks</w:t>
      </w:r>
    </w:p>
    <w:p w:rsidR="00092B3B" w:rsidRPr="00092B3B" w:rsidRDefault="00092B3B" w:rsidP="00092B3B">
      <w:pPr>
        <w:tabs>
          <w:tab w:val="left" w:pos="160"/>
          <w:tab w:val="left" w:pos="320"/>
        </w:tabs>
        <w:autoSpaceDE w:val="0"/>
        <w:autoSpaceDN w:val="0"/>
        <w:adjustRightInd w:val="0"/>
        <w:spacing w:before="40" w:after="0" w:line="288" w:lineRule="auto"/>
        <w:jc w:val="both"/>
        <w:textAlignment w:val="center"/>
        <w:rPr>
          <w:rFonts w:ascii="Arial" w:hAnsi="Arial" w:cs="Arial"/>
          <w:color w:val="000000"/>
          <w:spacing w:val="-1"/>
          <w:sz w:val="12"/>
          <w:szCs w:val="12"/>
        </w:rPr>
      </w:pPr>
      <w:r w:rsidRPr="00092B3B">
        <w:rPr>
          <w:rFonts w:ascii="Arial" w:hAnsi="Arial" w:cs="Arial"/>
          <w:b/>
          <w:bCs/>
          <w:color w:val="000000"/>
          <w:spacing w:val="-2"/>
          <w:sz w:val="12"/>
          <w:szCs w:val="12"/>
        </w:rPr>
        <w:t>CAUTION:</w:t>
      </w:r>
      <w:r w:rsidRPr="00092B3B">
        <w:rPr>
          <w:rFonts w:ascii="Arial" w:hAnsi="Arial" w:cs="Arial"/>
          <w:color w:val="000000"/>
          <w:spacing w:val="-2"/>
          <w:sz w:val="12"/>
          <w:szCs w:val="12"/>
        </w:rPr>
        <w:t xml:space="preserve"> Any pouches not kept refrigerated should be dated and used within 2 weeks.</w:t>
      </w:r>
    </w:p>
    <w:p w:rsidR="00092B3B" w:rsidRPr="00092B3B" w:rsidRDefault="00092B3B" w:rsidP="00092B3B">
      <w:pPr>
        <w:tabs>
          <w:tab w:val="left" w:pos="160"/>
          <w:tab w:val="left" w:pos="320"/>
        </w:tabs>
        <w:autoSpaceDE w:val="0"/>
        <w:autoSpaceDN w:val="0"/>
        <w:adjustRightInd w:val="0"/>
        <w:spacing w:before="32" w:after="0" w:line="288" w:lineRule="auto"/>
        <w:jc w:val="both"/>
        <w:textAlignment w:val="center"/>
        <w:rPr>
          <w:rFonts w:ascii="Arial" w:hAnsi="Arial" w:cs="Arial"/>
          <w:color w:val="000000"/>
          <w:spacing w:val="-1"/>
          <w:sz w:val="12"/>
          <w:szCs w:val="12"/>
        </w:rPr>
      </w:pPr>
      <w:r w:rsidRPr="00092B3B">
        <w:rPr>
          <w:rFonts w:ascii="Arial" w:hAnsi="Arial" w:cs="Arial"/>
          <w:b/>
          <w:bCs/>
          <w:color w:val="000000"/>
          <w:spacing w:val="-1"/>
          <w:sz w:val="12"/>
          <w:szCs w:val="12"/>
        </w:rPr>
        <w:t xml:space="preserve">CAUTION: </w:t>
      </w:r>
      <w:r w:rsidRPr="00092B3B">
        <w:rPr>
          <w:rFonts w:ascii="Arial" w:hAnsi="Arial" w:cs="Arial"/>
          <w:color w:val="000000"/>
          <w:spacing w:val="-1"/>
          <w:sz w:val="12"/>
          <w:szCs w:val="12"/>
        </w:rPr>
        <w:t>Exposure of the test cards at any time to magnetic objects or fields (for example, an MRI instrument) can potentially prevent the analyzer from performing the test properly.</w:t>
      </w:r>
    </w:p>
    <w:p w:rsidR="00092B3B" w:rsidRPr="00092B3B" w:rsidRDefault="00092B3B" w:rsidP="00092B3B">
      <w:pPr>
        <w:autoSpaceDE w:val="0"/>
        <w:autoSpaceDN w:val="0"/>
        <w:adjustRightInd w:val="0"/>
        <w:spacing w:before="20" w:after="0" w:line="180" w:lineRule="atLeast"/>
        <w:textAlignment w:val="center"/>
        <w:rPr>
          <w:rFonts w:ascii="Arial" w:hAnsi="Arial" w:cs="Arial"/>
          <w:b/>
          <w:bCs/>
          <w:caps/>
          <w:color w:val="000000"/>
          <w:sz w:val="14"/>
          <w:szCs w:val="14"/>
        </w:rPr>
      </w:pPr>
      <w:r w:rsidRPr="00092B3B">
        <w:rPr>
          <w:rFonts w:ascii="Arial" w:hAnsi="Arial" w:cs="Arial"/>
          <w:b/>
          <w:bCs/>
          <w:caps/>
          <w:color w:val="000000"/>
          <w:sz w:val="14"/>
          <w:szCs w:val="14"/>
        </w:rPr>
        <w:t>Specimen Collection and Preparation</w:t>
      </w:r>
    </w:p>
    <w:p w:rsidR="00092B3B" w:rsidRPr="00092B3B" w:rsidRDefault="00092B3B" w:rsidP="00092B3B">
      <w:pPr>
        <w:tabs>
          <w:tab w:val="left" w:pos="160"/>
          <w:tab w:val="left" w:pos="32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 xml:space="preserve">The </w:t>
      </w:r>
      <w:proofErr w:type="spellStart"/>
      <w:r w:rsidRPr="00092B3B">
        <w:rPr>
          <w:rFonts w:ascii="Arial" w:hAnsi="Arial" w:cs="Arial"/>
          <w:color w:val="000000"/>
          <w:spacing w:val="-1"/>
          <w:sz w:val="12"/>
          <w:szCs w:val="12"/>
        </w:rPr>
        <w:t>aPTT</w:t>
      </w:r>
      <w:proofErr w:type="spellEnd"/>
      <w:r w:rsidRPr="00092B3B">
        <w:rPr>
          <w:rFonts w:ascii="Arial" w:hAnsi="Arial" w:cs="Arial"/>
          <w:color w:val="000000"/>
          <w:spacing w:val="-1"/>
          <w:sz w:val="12"/>
          <w:szCs w:val="12"/>
        </w:rPr>
        <w:t xml:space="preserve"> test cards may be used with citrated whole blood or plasma collected and processed according to the CLSI Guideline: Collection, Transport and Processing of Blood Specimens for Testing Plasma-Based Coagulation Assays and Molecular Hemostasis Assays, H21-A5.</w:t>
      </w:r>
      <w:r w:rsidRPr="00092B3B">
        <w:rPr>
          <w:rFonts w:ascii="Arial" w:hAnsi="Arial" w:cs="Arial"/>
          <w:color w:val="000000"/>
          <w:spacing w:val="-1"/>
          <w:sz w:val="12"/>
          <w:szCs w:val="12"/>
          <w:vertAlign w:val="superscript"/>
        </w:rPr>
        <w:t>3</w:t>
      </w:r>
      <w:r w:rsidRPr="00092B3B">
        <w:rPr>
          <w:rFonts w:ascii="Arial" w:hAnsi="Arial" w:cs="Arial"/>
          <w:color w:val="000000"/>
          <w:spacing w:val="-1"/>
          <w:sz w:val="12"/>
          <w:szCs w:val="12"/>
        </w:rPr>
        <w:t xml:space="preserve"> Add whole blood to 109 mM (3.2%) of the dihydrate form of sodium citrate, in a proportion of nine parts whole blood to one part anticoagulant. Mix the blood by gentle inversion with the anticoagulant immediately on collection. Test whole blood specimens within 30 minutes of collection.</w:t>
      </w:r>
      <w:r w:rsidRPr="00092B3B">
        <w:rPr>
          <w:rFonts w:ascii="Arial" w:hAnsi="Arial" w:cs="Arial"/>
          <w:color w:val="000000"/>
          <w:spacing w:val="-1"/>
          <w:sz w:val="12"/>
          <w:szCs w:val="12"/>
          <w:vertAlign w:val="superscript"/>
        </w:rPr>
        <w:t>10</w:t>
      </w:r>
    </w:p>
    <w:p w:rsidR="00092B3B" w:rsidRPr="00092B3B" w:rsidRDefault="00092B3B" w:rsidP="00092B3B">
      <w:pPr>
        <w:tabs>
          <w:tab w:val="left" w:pos="160"/>
          <w:tab w:val="left" w:pos="32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b/>
          <w:bCs/>
          <w:color w:val="000000"/>
          <w:spacing w:val="-1"/>
          <w:sz w:val="12"/>
          <w:szCs w:val="12"/>
        </w:rPr>
        <w:t>CAUTION:</w:t>
      </w:r>
      <w:r w:rsidRPr="00092B3B">
        <w:rPr>
          <w:rFonts w:ascii="Arial" w:hAnsi="Arial" w:cs="Arial"/>
          <w:color w:val="000000"/>
          <w:spacing w:val="-1"/>
          <w:sz w:val="12"/>
          <w:szCs w:val="12"/>
        </w:rPr>
        <w:t xml:space="preserve"> Clot times may be affected due to improperly filled sodium citrate blood collection tubes.</w:t>
      </w:r>
    </w:p>
    <w:p w:rsidR="00092B3B" w:rsidRPr="00092B3B" w:rsidRDefault="00092B3B" w:rsidP="00092B3B">
      <w:pPr>
        <w:tabs>
          <w:tab w:val="left" w:pos="160"/>
          <w:tab w:val="left" w:pos="320"/>
        </w:tabs>
        <w:autoSpaceDE w:val="0"/>
        <w:autoSpaceDN w:val="0"/>
        <w:adjustRightInd w:val="0"/>
        <w:spacing w:before="20" w:after="0" w:line="288" w:lineRule="auto"/>
        <w:jc w:val="both"/>
        <w:textAlignment w:val="center"/>
        <w:rPr>
          <w:rFonts w:ascii="Arial" w:hAnsi="Arial" w:cs="Arial"/>
          <w:color w:val="000000"/>
          <w:spacing w:val="-1"/>
          <w:sz w:val="12"/>
          <w:szCs w:val="12"/>
        </w:rPr>
      </w:pPr>
      <w:r w:rsidRPr="00092B3B">
        <w:rPr>
          <w:rFonts w:ascii="Arial" w:hAnsi="Arial" w:cs="Arial"/>
          <w:b/>
          <w:bCs/>
          <w:color w:val="000000"/>
          <w:spacing w:val="-1"/>
          <w:sz w:val="12"/>
          <w:szCs w:val="12"/>
        </w:rPr>
        <w:t xml:space="preserve">CAUTION: </w:t>
      </w:r>
      <w:r w:rsidRPr="00092B3B">
        <w:rPr>
          <w:rFonts w:ascii="Arial" w:hAnsi="Arial" w:cs="Arial"/>
          <w:color w:val="000000"/>
          <w:spacing w:val="-1"/>
          <w:sz w:val="12"/>
          <w:szCs w:val="12"/>
        </w:rPr>
        <w:t>When handling blood specimens, all samples should be treated as biohazards.</w:t>
      </w:r>
      <w:r w:rsidRPr="00092B3B">
        <w:rPr>
          <w:rFonts w:ascii="Arial" w:hAnsi="Arial" w:cs="Arial"/>
          <w:color w:val="000000"/>
          <w:spacing w:val="-1"/>
          <w:sz w:val="12"/>
          <w:szCs w:val="12"/>
          <w:vertAlign w:val="superscript"/>
        </w:rPr>
        <w:t>7-9</w:t>
      </w:r>
    </w:p>
    <w:p w:rsidR="00092B3B" w:rsidRPr="00092B3B" w:rsidRDefault="00092B3B" w:rsidP="00092B3B">
      <w:pPr>
        <w:autoSpaceDE w:val="0"/>
        <w:autoSpaceDN w:val="0"/>
        <w:adjustRightInd w:val="0"/>
        <w:spacing w:before="20" w:after="0" w:line="180" w:lineRule="atLeast"/>
        <w:textAlignment w:val="center"/>
        <w:rPr>
          <w:rFonts w:ascii="Arial" w:hAnsi="Arial" w:cs="Arial"/>
          <w:b/>
          <w:bCs/>
          <w:caps/>
          <w:color w:val="000000"/>
          <w:sz w:val="14"/>
          <w:szCs w:val="14"/>
        </w:rPr>
      </w:pPr>
      <w:r w:rsidRPr="00092B3B">
        <w:rPr>
          <w:rFonts w:ascii="Arial" w:hAnsi="Arial" w:cs="Arial"/>
          <w:b/>
          <w:bCs/>
          <w:caps/>
          <w:color w:val="000000"/>
          <w:sz w:val="14"/>
          <w:szCs w:val="14"/>
        </w:rPr>
        <w:t>procedure</w:t>
      </w:r>
    </w:p>
    <w:p w:rsidR="00092B3B" w:rsidRPr="00092B3B" w:rsidRDefault="00092B3B" w:rsidP="00092B3B">
      <w:pPr>
        <w:tabs>
          <w:tab w:val="left" w:pos="160"/>
          <w:tab w:val="left" w:pos="320"/>
        </w:tabs>
        <w:autoSpaceDE w:val="0"/>
        <w:autoSpaceDN w:val="0"/>
        <w:adjustRightInd w:val="0"/>
        <w:spacing w:after="0" w:line="288" w:lineRule="auto"/>
        <w:jc w:val="both"/>
        <w:textAlignment w:val="center"/>
        <w:rPr>
          <w:rFonts w:ascii="Arial" w:hAnsi="Arial" w:cs="Arial"/>
          <w:color w:val="000000"/>
          <w:sz w:val="12"/>
          <w:szCs w:val="12"/>
        </w:rPr>
      </w:pPr>
      <w:r w:rsidRPr="00092B3B">
        <w:rPr>
          <w:rFonts w:ascii="Arial" w:hAnsi="Arial" w:cs="Arial"/>
          <w:b/>
          <w:bCs/>
          <w:color w:val="000000"/>
          <w:spacing w:val="-1"/>
          <w:sz w:val="12"/>
          <w:szCs w:val="12"/>
        </w:rPr>
        <w:t>Materials provided:</w:t>
      </w:r>
      <w:r w:rsidRPr="00092B3B">
        <w:rPr>
          <w:rFonts w:ascii="Arial" w:hAnsi="Arial" w:cs="Arial"/>
          <w:color w:val="000000"/>
          <w:spacing w:val="-1"/>
          <w:sz w:val="12"/>
          <w:szCs w:val="12"/>
        </w:rPr>
        <w:t xml:space="preserve"> </w:t>
      </w:r>
      <w:r w:rsidRPr="00092B3B">
        <w:rPr>
          <w:rFonts w:ascii="Arial" w:hAnsi="Arial" w:cs="Arial"/>
          <w:color w:val="000000"/>
          <w:sz w:val="12"/>
          <w:szCs w:val="12"/>
        </w:rPr>
        <w:t xml:space="preserve">The following materials are contained in the Abrazo </w:t>
      </w:r>
      <w:proofErr w:type="spellStart"/>
      <w:r w:rsidRPr="00092B3B">
        <w:rPr>
          <w:rFonts w:ascii="Arial" w:hAnsi="Arial" w:cs="Arial"/>
          <w:color w:val="000000"/>
          <w:sz w:val="12"/>
          <w:szCs w:val="12"/>
        </w:rPr>
        <w:t>aPTT</w:t>
      </w:r>
      <w:proofErr w:type="spellEnd"/>
      <w:r w:rsidRPr="00092B3B">
        <w:rPr>
          <w:rFonts w:ascii="Arial" w:hAnsi="Arial" w:cs="Arial"/>
          <w:color w:val="000000"/>
          <w:sz w:val="12"/>
          <w:szCs w:val="12"/>
        </w:rPr>
        <w:t xml:space="preserve"> Test Kit (Cat. No. 5722).</w:t>
      </w:r>
    </w:p>
    <w:p w:rsidR="00092B3B" w:rsidRPr="00092B3B" w:rsidRDefault="00092B3B" w:rsidP="00092B3B">
      <w:pPr>
        <w:tabs>
          <w:tab w:val="left" w:pos="168"/>
          <w:tab w:val="left" w:pos="298"/>
          <w:tab w:val="left" w:pos="429"/>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ab/>
        <w:t xml:space="preserve">50 Cascade Abrazo </w:t>
      </w:r>
      <w:proofErr w:type="spellStart"/>
      <w:r w:rsidRPr="00092B3B">
        <w:rPr>
          <w:rFonts w:ascii="Arial" w:hAnsi="Arial" w:cs="Arial"/>
          <w:color w:val="000000"/>
          <w:spacing w:val="-1"/>
          <w:sz w:val="12"/>
          <w:szCs w:val="12"/>
        </w:rPr>
        <w:t>aPTT</w:t>
      </w:r>
      <w:proofErr w:type="spellEnd"/>
      <w:r w:rsidRPr="00092B3B">
        <w:rPr>
          <w:rFonts w:ascii="Arial" w:hAnsi="Arial" w:cs="Arial"/>
          <w:color w:val="000000"/>
          <w:spacing w:val="-1"/>
          <w:sz w:val="12"/>
          <w:szCs w:val="12"/>
        </w:rPr>
        <w:t xml:space="preserve"> Test Cards</w:t>
      </w:r>
    </w:p>
    <w:p w:rsidR="00092B3B" w:rsidRPr="00092B3B" w:rsidRDefault="00092B3B" w:rsidP="00092B3B">
      <w:pPr>
        <w:suppressAutoHyphens/>
        <w:autoSpaceDE w:val="0"/>
        <w:autoSpaceDN w:val="0"/>
        <w:adjustRightInd w:val="0"/>
        <w:spacing w:before="20" w:after="0" w:line="288" w:lineRule="auto"/>
        <w:textAlignment w:val="center"/>
        <w:rPr>
          <w:rFonts w:ascii="Arial" w:hAnsi="Arial" w:cs="Arial"/>
          <w:b/>
          <w:bCs/>
          <w:color w:val="000000"/>
          <w:spacing w:val="-1"/>
          <w:sz w:val="14"/>
          <w:szCs w:val="14"/>
        </w:rPr>
      </w:pPr>
      <w:r w:rsidRPr="00092B3B">
        <w:rPr>
          <w:rFonts w:ascii="Arial" w:hAnsi="Arial" w:cs="Arial"/>
          <w:b/>
          <w:bCs/>
          <w:color w:val="000000"/>
          <w:spacing w:val="-1"/>
          <w:sz w:val="14"/>
          <w:szCs w:val="14"/>
        </w:rPr>
        <w:t>Materials provided but not contained in the kit:</w:t>
      </w:r>
    </w:p>
    <w:p w:rsidR="00092B3B" w:rsidRPr="00092B3B" w:rsidRDefault="00092B3B" w:rsidP="00092B3B">
      <w:pPr>
        <w:tabs>
          <w:tab w:val="left" w:pos="180"/>
          <w:tab w:val="left" w:pos="260"/>
          <w:tab w:val="left" w:pos="320"/>
          <w:tab w:val="left" w:pos="460"/>
          <w:tab w:val="center" w:pos="4480"/>
        </w:tabs>
        <w:autoSpaceDE w:val="0"/>
        <w:autoSpaceDN w:val="0"/>
        <w:adjustRightInd w:val="0"/>
        <w:spacing w:after="0" w:line="288" w:lineRule="auto"/>
        <w:textAlignment w:val="center"/>
        <w:rPr>
          <w:rFonts w:ascii="Arial" w:hAnsi="Arial" w:cs="Arial"/>
          <w:b/>
          <w:bCs/>
          <w:color w:val="000000"/>
          <w:spacing w:val="-1"/>
          <w:sz w:val="12"/>
          <w:szCs w:val="12"/>
        </w:rPr>
      </w:pPr>
      <w:r w:rsidRPr="00092B3B">
        <w:rPr>
          <w:rFonts w:ascii="Arial" w:hAnsi="Arial" w:cs="Arial"/>
          <w:color w:val="000000"/>
          <w:spacing w:val="-1"/>
          <w:sz w:val="12"/>
          <w:szCs w:val="12"/>
        </w:rPr>
        <w:tab/>
      </w:r>
      <w:r w:rsidRPr="00092B3B">
        <w:rPr>
          <w:rFonts w:ascii="Arial" w:hAnsi="Arial" w:cs="Arial"/>
          <w:b/>
          <w:bCs/>
          <w:color w:val="000000"/>
          <w:spacing w:val="-1"/>
          <w:sz w:val="12"/>
          <w:szCs w:val="12"/>
        </w:rPr>
        <w:t>Item</w:t>
      </w:r>
      <w:r w:rsidRPr="00092B3B">
        <w:rPr>
          <w:rFonts w:ascii="Arial" w:hAnsi="Arial" w:cs="Arial"/>
          <w:b/>
          <w:bCs/>
          <w:color w:val="000000"/>
          <w:spacing w:val="-1"/>
          <w:sz w:val="12"/>
          <w:szCs w:val="12"/>
        </w:rPr>
        <w:tab/>
      </w:r>
      <w:r w:rsidRPr="00092B3B">
        <w:rPr>
          <w:rFonts w:ascii="Arial" w:hAnsi="Arial" w:cs="Arial"/>
          <w:b/>
          <w:bCs/>
          <w:color w:val="000000"/>
          <w:spacing w:val="-1"/>
          <w:sz w:val="12"/>
          <w:szCs w:val="12"/>
        </w:rPr>
        <w:tab/>
        <w:t>Cat. No.</w:t>
      </w:r>
    </w:p>
    <w:p w:rsidR="00092B3B" w:rsidRPr="00092B3B" w:rsidRDefault="00092B3B" w:rsidP="00092B3B">
      <w:pPr>
        <w:tabs>
          <w:tab w:val="left" w:pos="180"/>
          <w:tab w:val="left" w:pos="260"/>
          <w:tab w:val="left" w:pos="320"/>
          <w:tab w:val="left" w:pos="460"/>
          <w:tab w:val="center" w:pos="4480"/>
        </w:tabs>
        <w:autoSpaceDE w:val="0"/>
        <w:autoSpaceDN w:val="0"/>
        <w:adjustRightInd w:val="0"/>
        <w:spacing w:after="0" w:line="288" w:lineRule="auto"/>
        <w:textAlignment w:val="center"/>
        <w:rPr>
          <w:rFonts w:ascii="Arial" w:hAnsi="Arial" w:cs="Arial"/>
          <w:color w:val="000000"/>
          <w:spacing w:val="-1"/>
          <w:sz w:val="12"/>
          <w:szCs w:val="12"/>
        </w:rPr>
      </w:pPr>
      <w:r w:rsidRPr="00092B3B">
        <w:rPr>
          <w:rFonts w:ascii="Arial" w:hAnsi="Arial" w:cs="Arial"/>
          <w:color w:val="000000"/>
          <w:sz w:val="12"/>
          <w:szCs w:val="12"/>
        </w:rPr>
        <w:tab/>
        <w:t>Cascade Abrazo</w:t>
      </w:r>
      <w:r w:rsidRPr="00092B3B">
        <w:rPr>
          <w:rFonts w:ascii="Arial" w:hAnsi="Arial" w:cs="Arial"/>
          <w:color w:val="000000"/>
          <w:spacing w:val="-1"/>
          <w:sz w:val="12"/>
          <w:szCs w:val="12"/>
        </w:rPr>
        <w:t xml:space="preserve"> Analyzer </w:t>
      </w:r>
      <w:r w:rsidRPr="00092B3B">
        <w:rPr>
          <w:rFonts w:ascii="Arial" w:hAnsi="Arial" w:cs="Arial"/>
          <w:color w:val="000000"/>
          <w:spacing w:val="-1"/>
          <w:sz w:val="12"/>
          <w:szCs w:val="12"/>
        </w:rPr>
        <w:tab/>
        <w:t>5710</w:t>
      </w:r>
    </w:p>
    <w:p w:rsidR="00092B3B" w:rsidRPr="00092B3B" w:rsidRDefault="00092B3B" w:rsidP="00092B3B">
      <w:pPr>
        <w:tabs>
          <w:tab w:val="left" w:pos="180"/>
          <w:tab w:val="left" w:pos="260"/>
          <w:tab w:val="left" w:pos="320"/>
          <w:tab w:val="left" w:pos="460"/>
          <w:tab w:val="center" w:pos="4480"/>
        </w:tabs>
        <w:autoSpaceDE w:val="0"/>
        <w:autoSpaceDN w:val="0"/>
        <w:adjustRightInd w:val="0"/>
        <w:spacing w:after="0" w:line="288" w:lineRule="auto"/>
        <w:textAlignment w:val="center"/>
        <w:rPr>
          <w:rFonts w:ascii="Arial" w:hAnsi="Arial" w:cs="Arial"/>
          <w:color w:val="000000"/>
          <w:spacing w:val="-1"/>
          <w:sz w:val="12"/>
          <w:szCs w:val="12"/>
        </w:rPr>
      </w:pPr>
      <w:r w:rsidRPr="00092B3B">
        <w:rPr>
          <w:rFonts w:ascii="Arial" w:hAnsi="Arial" w:cs="Arial"/>
          <w:color w:val="000000"/>
          <w:sz w:val="12"/>
          <w:szCs w:val="12"/>
        </w:rPr>
        <w:tab/>
        <w:t>Cascade Abrazo</w:t>
      </w:r>
      <w:r w:rsidRPr="00092B3B">
        <w:rPr>
          <w:rFonts w:ascii="Arial" w:hAnsi="Arial" w:cs="Arial"/>
          <w:color w:val="000000"/>
          <w:spacing w:val="-1"/>
          <w:sz w:val="12"/>
          <w:szCs w:val="12"/>
        </w:rPr>
        <w:t xml:space="preserve"> Electronic QC (EQC) Test Card</w:t>
      </w:r>
      <w:r w:rsidRPr="00092B3B">
        <w:rPr>
          <w:rFonts w:ascii="Arial" w:hAnsi="Arial" w:cs="Arial"/>
          <w:color w:val="000000"/>
          <w:spacing w:val="-1"/>
          <w:sz w:val="12"/>
          <w:szCs w:val="12"/>
        </w:rPr>
        <w:tab/>
        <w:t>5848</w:t>
      </w:r>
    </w:p>
    <w:p w:rsidR="00092B3B" w:rsidRPr="00092B3B" w:rsidRDefault="00092B3B" w:rsidP="00092B3B">
      <w:pPr>
        <w:tabs>
          <w:tab w:val="left" w:pos="180"/>
          <w:tab w:val="left" w:pos="260"/>
          <w:tab w:val="left" w:pos="320"/>
          <w:tab w:val="left" w:pos="460"/>
          <w:tab w:val="center" w:pos="4480"/>
        </w:tabs>
        <w:autoSpaceDE w:val="0"/>
        <w:autoSpaceDN w:val="0"/>
        <w:adjustRightInd w:val="0"/>
        <w:spacing w:after="0" w:line="288" w:lineRule="auto"/>
        <w:textAlignment w:val="center"/>
        <w:rPr>
          <w:rFonts w:ascii="Arial" w:hAnsi="Arial" w:cs="Arial"/>
          <w:color w:val="000000"/>
          <w:spacing w:val="-1"/>
          <w:sz w:val="12"/>
          <w:szCs w:val="12"/>
        </w:rPr>
      </w:pPr>
      <w:r w:rsidRPr="00092B3B">
        <w:rPr>
          <w:rFonts w:ascii="Arial" w:hAnsi="Arial" w:cs="Arial"/>
          <w:color w:val="000000"/>
          <w:sz w:val="12"/>
          <w:szCs w:val="12"/>
        </w:rPr>
        <w:tab/>
        <w:t>Cascade Abrazo</w:t>
      </w:r>
      <w:r w:rsidRPr="00092B3B">
        <w:rPr>
          <w:rFonts w:ascii="Arial" w:hAnsi="Arial" w:cs="Arial"/>
          <w:color w:val="000000"/>
          <w:spacing w:val="-1"/>
          <w:sz w:val="12"/>
          <w:szCs w:val="12"/>
        </w:rPr>
        <w:t xml:space="preserve"> </w:t>
      </w:r>
      <w:proofErr w:type="spellStart"/>
      <w:r w:rsidRPr="00092B3B">
        <w:rPr>
          <w:rFonts w:ascii="Arial" w:hAnsi="Arial" w:cs="Arial"/>
          <w:color w:val="000000"/>
          <w:sz w:val="12"/>
          <w:szCs w:val="12"/>
        </w:rPr>
        <w:t>aPTT</w:t>
      </w:r>
      <w:proofErr w:type="spellEnd"/>
      <w:r w:rsidRPr="00092B3B">
        <w:rPr>
          <w:rFonts w:ascii="Arial" w:hAnsi="Arial" w:cs="Arial"/>
          <w:color w:val="000000"/>
          <w:spacing w:val="-1"/>
          <w:sz w:val="12"/>
          <w:szCs w:val="12"/>
        </w:rPr>
        <w:t xml:space="preserve"> Level 1 Control</w:t>
      </w:r>
      <w:r w:rsidRPr="00092B3B">
        <w:rPr>
          <w:rFonts w:ascii="Arial" w:hAnsi="Arial" w:cs="Arial"/>
          <w:color w:val="000000"/>
          <w:spacing w:val="-1"/>
          <w:sz w:val="12"/>
          <w:szCs w:val="12"/>
        </w:rPr>
        <w:tab/>
        <w:t>5743</w:t>
      </w:r>
    </w:p>
    <w:p w:rsidR="00092B3B" w:rsidRPr="00092B3B" w:rsidRDefault="00092B3B" w:rsidP="00092B3B">
      <w:pPr>
        <w:tabs>
          <w:tab w:val="left" w:pos="180"/>
          <w:tab w:val="left" w:pos="260"/>
          <w:tab w:val="left" w:pos="320"/>
          <w:tab w:val="left" w:pos="460"/>
          <w:tab w:val="center" w:pos="4480"/>
        </w:tabs>
        <w:autoSpaceDE w:val="0"/>
        <w:autoSpaceDN w:val="0"/>
        <w:adjustRightInd w:val="0"/>
        <w:spacing w:after="0" w:line="288" w:lineRule="auto"/>
        <w:textAlignment w:val="center"/>
        <w:rPr>
          <w:rFonts w:ascii="Arial" w:hAnsi="Arial" w:cs="Arial"/>
          <w:color w:val="000000"/>
          <w:spacing w:val="-1"/>
          <w:sz w:val="12"/>
          <w:szCs w:val="12"/>
        </w:rPr>
      </w:pPr>
      <w:r w:rsidRPr="00092B3B">
        <w:rPr>
          <w:rFonts w:ascii="Arial" w:hAnsi="Arial" w:cs="Arial"/>
          <w:color w:val="000000"/>
          <w:sz w:val="12"/>
          <w:szCs w:val="12"/>
        </w:rPr>
        <w:tab/>
        <w:t>Cascade Abrazo</w:t>
      </w:r>
      <w:r w:rsidRPr="00092B3B">
        <w:rPr>
          <w:rFonts w:ascii="Arial" w:hAnsi="Arial" w:cs="Arial"/>
          <w:color w:val="000000"/>
          <w:spacing w:val="-1"/>
          <w:sz w:val="12"/>
          <w:szCs w:val="12"/>
        </w:rPr>
        <w:t xml:space="preserve"> </w:t>
      </w:r>
      <w:proofErr w:type="spellStart"/>
      <w:r w:rsidRPr="00092B3B">
        <w:rPr>
          <w:rFonts w:ascii="Arial" w:hAnsi="Arial" w:cs="Arial"/>
          <w:color w:val="000000"/>
          <w:sz w:val="12"/>
          <w:szCs w:val="12"/>
        </w:rPr>
        <w:t>aPTT</w:t>
      </w:r>
      <w:proofErr w:type="spellEnd"/>
      <w:r w:rsidRPr="00092B3B">
        <w:rPr>
          <w:rFonts w:ascii="Arial" w:hAnsi="Arial" w:cs="Arial"/>
          <w:color w:val="000000"/>
          <w:spacing w:val="-1"/>
          <w:sz w:val="12"/>
          <w:szCs w:val="12"/>
        </w:rPr>
        <w:t xml:space="preserve"> Level 2 Control</w:t>
      </w:r>
      <w:r w:rsidRPr="00092B3B">
        <w:rPr>
          <w:rFonts w:ascii="Arial" w:hAnsi="Arial" w:cs="Arial"/>
          <w:color w:val="000000"/>
          <w:spacing w:val="-1"/>
          <w:sz w:val="12"/>
          <w:szCs w:val="12"/>
        </w:rPr>
        <w:tab/>
        <w:t>5744</w:t>
      </w:r>
    </w:p>
    <w:p w:rsidR="00092B3B" w:rsidRPr="00092B3B" w:rsidRDefault="00092B3B" w:rsidP="00092B3B">
      <w:pPr>
        <w:tabs>
          <w:tab w:val="left" w:pos="180"/>
          <w:tab w:val="left" w:pos="260"/>
          <w:tab w:val="left" w:pos="320"/>
          <w:tab w:val="left" w:pos="460"/>
          <w:tab w:val="center" w:pos="448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ab/>
        <w:t>Cascade 35 µL Micropipette</w:t>
      </w:r>
      <w:r w:rsidRPr="00092B3B">
        <w:rPr>
          <w:rFonts w:ascii="Arial" w:hAnsi="Arial" w:cs="Arial"/>
          <w:color w:val="000000"/>
          <w:spacing w:val="-1"/>
          <w:sz w:val="12"/>
          <w:szCs w:val="12"/>
        </w:rPr>
        <w:tab/>
        <w:t>5718</w:t>
      </w:r>
    </w:p>
    <w:p w:rsidR="00092B3B" w:rsidRPr="00092B3B" w:rsidRDefault="00092B3B" w:rsidP="00092B3B">
      <w:pPr>
        <w:tabs>
          <w:tab w:val="left" w:pos="180"/>
          <w:tab w:val="left" w:pos="260"/>
          <w:tab w:val="left" w:pos="320"/>
          <w:tab w:val="left" w:pos="460"/>
          <w:tab w:val="center" w:pos="448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ab/>
        <w:t>Pipette tips 1-200 µL (960/pkg)</w:t>
      </w:r>
      <w:r w:rsidRPr="00092B3B">
        <w:rPr>
          <w:rFonts w:ascii="Arial" w:hAnsi="Arial" w:cs="Arial"/>
          <w:color w:val="000000"/>
          <w:spacing w:val="-1"/>
          <w:sz w:val="12"/>
          <w:szCs w:val="12"/>
        </w:rPr>
        <w:tab/>
        <w:t>1475</w:t>
      </w:r>
    </w:p>
    <w:p w:rsidR="00092B3B" w:rsidRPr="00092B3B" w:rsidRDefault="00092B3B" w:rsidP="00092B3B">
      <w:pPr>
        <w:tabs>
          <w:tab w:val="left" w:pos="160"/>
          <w:tab w:val="left" w:pos="320"/>
        </w:tabs>
        <w:autoSpaceDE w:val="0"/>
        <w:autoSpaceDN w:val="0"/>
        <w:adjustRightInd w:val="0"/>
        <w:spacing w:after="0" w:line="288" w:lineRule="auto"/>
        <w:jc w:val="both"/>
        <w:textAlignment w:val="center"/>
        <w:rPr>
          <w:rFonts w:ascii="Arial" w:hAnsi="Arial" w:cs="Arial"/>
          <w:b/>
          <w:bCs/>
          <w:color w:val="000000"/>
          <w:spacing w:val="-1"/>
          <w:sz w:val="12"/>
          <w:szCs w:val="12"/>
        </w:rPr>
      </w:pPr>
      <w:r w:rsidRPr="00092B3B">
        <w:rPr>
          <w:rFonts w:ascii="Arial" w:hAnsi="Arial" w:cs="Arial"/>
          <w:b/>
          <w:bCs/>
          <w:color w:val="000000"/>
          <w:spacing w:val="-1"/>
          <w:sz w:val="12"/>
          <w:szCs w:val="12"/>
        </w:rPr>
        <w:t>Materials required but not provided:</w:t>
      </w:r>
    </w:p>
    <w:p w:rsidR="00092B3B" w:rsidRPr="00092B3B" w:rsidRDefault="00092B3B" w:rsidP="00092B3B">
      <w:pPr>
        <w:tabs>
          <w:tab w:val="left" w:pos="160"/>
          <w:tab w:val="left" w:pos="32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w:t>
      </w:r>
      <w:r w:rsidRPr="00092B3B">
        <w:rPr>
          <w:rFonts w:ascii="Arial" w:hAnsi="Arial" w:cs="Arial"/>
          <w:color w:val="000000"/>
          <w:spacing w:val="-1"/>
          <w:sz w:val="12"/>
          <w:szCs w:val="12"/>
        </w:rPr>
        <w:tab/>
        <w:t>Blood sampling materials such as venipuncture needles, syringes, alcohol swabs, vacuum tubes containing sodium citrate</w:t>
      </w:r>
    </w:p>
    <w:p w:rsidR="00092B3B" w:rsidRPr="00092B3B" w:rsidRDefault="00092B3B" w:rsidP="00092B3B">
      <w:pPr>
        <w:tabs>
          <w:tab w:val="left" w:pos="160"/>
          <w:tab w:val="left" w:pos="32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w:t>
      </w:r>
      <w:r w:rsidRPr="00092B3B">
        <w:rPr>
          <w:rFonts w:ascii="Arial" w:hAnsi="Arial" w:cs="Arial"/>
          <w:color w:val="000000"/>
          <w:spacing w:val="-1"/>
          <w:sz w:val="12"/>
          <w:szCs w:val="12"/>
        </w:rPr>
        <w:tab/>
        <w:t>Sample transfer devices (pipettes or droppers) capable of delivering approximately 30 to 35 µL</w:t>
      </w:r>
    </w:p>
    <w:p w:rsidR="00092B3B" w:rsidRPr="00092B3B" w:rsidRDefault="00092B3B" w:rsidP="00092B3B">
      <w:pPr>
        <w:suppressAutoHyphens/>
        <w:autoSpaceDE w:val="0"/>
        <w:autoSpaceDN w:val="0"/>
        <w:adjustRightInd w:val="0"/>
        <w:spacing w:before="20" w:after="0" w:line="180" w:lineRule="atLeast"/>
        <w:textAlignment w:val="center"/>
        <w:rPr>
          <w:rFonts w:ascii="Arial" w:hAnsi="Arial" w:cs="Arial"/>
          <w:b/>
          <w:bCs/>
          <w:caps/>
          <w:color w:val="000000"/>
          <w:sz w:val="14"/>
          <w:szCs w:val="14"/>
        </w:rPr>
      </w:pPr>
      <w:r w:rsidRPr="00092B3B">
        <w:rPr>
          <w:rFonts w:ascii="Arial" w:hAnsi="Arial" w:cs="Arial"/>
          <w:b/>
          <w:bCs/>
          <w:caps/>
          <w:color w:val="000000"/>
          <w:sz w:val="14"/>
          <w:szCs w:val="14"/>
        </w:rPr>
        <w:t>step by step</w:t>
      </w:r>
    </w:p>
    <w:p w:rsidR="00092B3B" w:rsidRPr="00092B3B" w:rsidRDefault="00092B3B" w:rsidP="00092B3B">
      <w:pPr>
        <w:tabs>
          <w:tab w:val="right" w:pos="140"/>
          <w:tab w:val="left" w:pos="180"/>
          <w:tab w:val="right" w:pos="56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b/>
          <w:bCs/>
          <w:color w:val="000000"/>
          <w:spacing w:val="-1"/>
          <w:sz w:val="12"/>
          <w:szCs w:val="12"/>
        </w:rPr>
        <w:tab/>
      </w:r>
      <w:r w:rsidRPr="00092B3B">
        <w:rPr>
          <w:rFonts w:ascii="Arial" w:hAnsi="Arial" w:cs="Arial"/>
          <w:color w:val="000000"/>
          <w:spacing w:val="-1"/>
          <w:sz w:val="12"/>
          <w:szCs w:val="12"/>
        </w:rPr>
        <w:t>1.</w:t>
      </w:r>
      <w:r w:rsidRPr="00092B3B">
        <w:rPr>
          <w:rFonts w:ascii="Arial" w:hAnsi="Arial" w:cs="Arial"/>
          <w:color w:val="000000"/>
          <w:spacing w:val="-1"/>
          <w:sz w:val="12"/>
          <w:szCs w:val="12"/>
        </w:rPr>
        <w:tab/>
        <w:t>Refer to the Abrazo Operator's manual for appropriate analyte set up procedures.</w:t>
      </w:r>
    </w:p>
    <w:p w:rsidR="00092B3B" w:rsidRPr="00092B3B" w:rsidRDefault="00092B3B" w:rsidP="00092B3B">
      <w:pPr>
        <w:tabs>
          <w:tab w:val="right" w:pos="140"/>
          <w:tab w:val="left" w:pos="180"/>
          <w:tab w:val="right" w:pos="56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3"/>
          <w:sz w:val="12"/>
          <w:szCs w:val="12"/>
        </w:rPr>
        <w:tab/>
        <w:t>2.</w:t>
      </w:r>
      <w:r w:rsidRPr="00092B3B">
        <w:rPr>
          <w:rFonts w:ascii="Arial" w:hAnsi="Arial" w:cs="Arial"/>
          <w:color w:val="000000"/>
          <w:spacing w:val="-3"/>
          <w:sz w:val="12"/>
          <w:szCs w:val="12"/>
        </w:rPr>
        <w:tab/>
        <w:t xml:space="preserve">Equilibrate test cards at room temperature (15 to 25°C, or 59 to 77°F) for a minimum of 15 minutes before removing from the foil pouch. </w:t>
      </w:r>
      <w:r w:rsidRPr="00092B3B">
        <w:rPr>
          <w:rFonts w:ascii="Arial" w:hAnsi="Arial" w:cs="Arial"/>
          <w:b/>
          <w:bCs/>
          <w:color w:val="000000"/>
          <w:spacing w:val="-1"/>
          <w:sz w:val="12"/>
          <w:szCs w:val="12"/>
        </w:rPr>
        <w:t>CAUTION:</w:t>
      </w:r>
      <w:r w:rsidRPr="00092B3B">
        <w:rPr>
          <w:rFonts w:ascii="Arial" w:hAnsi="Arial" w:cs="Arial"/>
          <w:color w:val="000000"/>
          <w:spacing w:val="-1"/>
          <w:sz w:val="12"/>
          <w:szCs w:val="12"/>
        </w:rPr>
        <w:t xml:space="preserve"> The test card </w:t>
      </w:r>
      <w:r w:rsidRPr="00092B3B">
        <w:rPr>
          <w:rFonts w:ascii="Arial" w:hAnsi="Arial" w:cs="Arial"/>
          <w:color w:val="000000"/>
          <w:spacing w:val="-1"/>
          <w:sz w:val="12"/>
          <w:szCs w:val="12"/>
          <w:u w:val="thick"/>
        </w:rPr>
        <w:t>must</w:t>
      </w:r>
      <w:r w:rsidRPr="00092B3B">
        <w:rPr>
          <w:rFonts w:ascii="Arial" w:hAnsi="Arial" w:cs="Arial"/>
          <w:color w:val="000000"/>
          <w:spacing w:val="-1"/>
          <w:sz w:val="12"/>
          <w:szCs w:val="12"/>
        </w:rPr>
        <w:t xml:space="preserve"> be used within 15 minutes after the pouch is opened. Pouches of cards should </w:t>
      </w:r>
      <w:r w:rsidRPr="00092B3B">
        <w:rPr>
          <w:rFonts w:ascii="Arial" w:hAnsi="Arial" w:cs="Arial"/>
          <w:color w:val="000000"/>
          <w:spacing w:val="-1"/>
          <w:sz w:val="12"/>
          <w:szCs w:val="12"/>
          <w:u w:val="thick"/>
        </w:rPr>
        <w:t>not</w:t>
      </w:r>
      <w:r w:rsidRPr="00092B3B">
        <w:rPr>
          <w:rFonts w:ascii="Arial" w:hAnsi="Arial" w:cs="Arial"/>
          <w:color w:val="000000"/>
          <w:spacing w:val="-1"/>
          <w:sz w:val="12"/>
          <w:szCs w:val="12"/>
        </w:rPr>
        <w:t xml:space="preserve"> be repeatedly warmed and returned to the refrigerator. </w:t>
      </w:r>
    </w:p>
    <w:p w:rsidR="00092B3B" w:rsidRPr="00092B3B" w:rsidRDefault="00092B3B" w:rsidP="00092B3B">
      <w:pPr>
        <w:tabs>
          <w:tab w:val="right" w:pos="140"/>
          <w:tab w:val="left" w:pos="180"/>
          <w:tab w:val="right" w:pos="56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ab/>
        <w:t>3.</w:t>
      </w:r>
      <w:r w:rsidRPr="00092B3B">
        <w:rPr>
          <w:rFonts w:ascii="Arial" w:hAnsi="Arial" w:cs="Arial"/>
          <w:color w:val="000000"/>
          <w:spacing w:val="-1"/>
          <w:sz w:val="12"/>
          <w:szCs w:val="12"/>
        </w:rPr>
        <w:tab/>
        <w:t>Select patient test from main menu on Abrazo. Remove the test card from its foil pouch and hold it backwards with the barcode facing the Abrazo, approx. 6 to 8 inches from the Abrazo.</w:t>
      </w:r>
    </w:p>
    <w:p w:rsidR="00092B3B" w:rsidRPr="00092B3B" w:rsidRDefault="00092B3B" w:rsidP="00092B3B">
      <w:pPr>
        <w:tabs>
          <w:tab w:val="right" w:pos="140"/>
          <w:tab w:val="left" w:pos="180"/>
          <w:tab w:val="right" w:pos="56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ab/>
        <w:t>4.</w:t>
      </w:r>
      <w:r w:rsidRPr="00092B3B">
        <w:rPr>
          <w:rFonts w:ascii="Arial" w:hAnsi="Arial" w:cs="Arial"/>
          <w:color w:val="000000"/>
          <w:spacing w:val="-1"/>
          <w:sz w:val="12"/>
          <w:szCs w:val="12"/>
        </w:rPr>
        <w:tab/>
        <w:t>Tilt the card backwards slightly (approx. 15 degrees) and scan the encoded 2D barcode in the middle of the card. The analyzer interprets the encoded information on the test card and displays prompts for each step of the procedure.</w:t>
      </w:r>
      <w:r w:rsidRPr="00092B3B">
        <w:rPr>
          <w:rFonts w:ascii="Arial" w:hAnsi="Arial" w:cs="Arial"/>
          <w:color w:val="000000"/>
          <w:spacing w:val="-3"/>
          <w:sz w:val="12"/>
          <w:szCs w:val="12"/>
        </w:rPr>
        <w:tab/>
      </w:r>
      <w:r w:rsidRPr="00092B3B">
        <w:rPr>
          <w:rFonts w:ascii="Arial" w:hAnsi="Arial" w:cs="Arial"/>
          <w:color w:val="000000"/>
          <w:spacing w:val="-3"/>
          <w:sz w:val="12"/>
          <w:szCs w:val="12"/>
        </w:rPr>
        <w:br/>
      </w:r>
      <w:r w:rsidRPr="00092B3B">
        <w:rPr>
          <w:rFonts w:ascii="Arial" w:hAnsi="Arial" w:cs="Arial"/>
          <w:b/>
          <w:bCs/>
          <w:color w:val="000000"/>
          <w:spacing w:val="-3"/>
          <w:sz w:val="12"/>
          <w:szCs w:val="12"/>
        </w:rPr>
        <w:t>CAUTION:</w:t>
      </w:r>
      <w:r w:rsidRPr="00092B3B">
        <w:rPr>
          <w:rFonts w:ascii="Arial" w:hAnsi="Arial" w:cs="Arial"/>
          <w:color w:val="000000"/>
          <w:spacing w:val="-3"/>
          <w:sz w:val="12"/>
          <w:szCs w:val="12"/>
        </w:rPr>
        <w:t xml:space="preserve"> The Abrazo will only perform tests on test cards and sample types that have been entered into the instrument's setup menu.</w:t>
      </w:r>
    </w:p>
    <w:p w:rsidR="00092B3B" w:rsidRPr="00092B3B" w:rsidRDefault="00092B3B" w:rsidP="00092B3B">
      <w:pPr>
        <w:tabs>
          <w:tab w:val="right" w:pos="140"/>
          <w:tab w:val="left" w:pos="180"/>
          <w:tab w:val="right" w:pos="56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ab/>
        <w:t>5.</w:t>
      </w:r>
      <w:r w:rsidRPr="00092B3B">
        <w:rPr>
          <w:rFonts w:ascii="Arial" w:hAnsi="Arial" w:cs="Arial"/>
          <w:color w:val="000000"/>
          <w:spacing w:val="-1"/>
          <w:sz w:val="12"/>
          <w:szCs w:val="12"/>
        </w:rPr>
        <w:tab/>
        <w:t>When prompted, place the test card in the analyzer, select sample type, and allow to warm. Once the card is warmed, the Abrazo starts a countdown for the sample addition.</w:t>
      </w:r>
    </w:p>
    <w:p w:rsidR="00092B3B" w:rsidRPr="00092B3B" w:rsidRDefault="00092B3B" w:rsidP="00092B3B">
      <w:pPr>
        <w:tabs>
          <w:tab w:val="right" w:pos="140"/>
          <w:tab w:val="left" w:pos="180"/>
          <w:tab w:val="right" w:pos="56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ab/>
      </w:r>
      <w:r w:rsidRPr="00092B3B">
        <w:rPr>
          <w:rFonts w:ascii="Arial" w:hAnsi="Arial" w:cs="Arial"/>
          <w:b/>
          <w:bCs/>
          <w:color w:val="000000"/>
          <w:spacing w:val="-1"/>
          <w:sz w:val="12"/>
          <w:szCs w:val="12"/>
        </w:rPr>
        <w:t>CAUTION:</w:t>
      </w:r>
      <w:r w:rsidRPr="00092B3B">
        <w:rPr>
          <w:rFonts w:ascii="Arial" w:hAnsi="Arial" w:cs="Arial"/>
          <w:color w:val="000000"/>
          <w:spacing w:val="-1"/>
          <w:sz w:val="12"/>
          <w:szCs w:val="12"/>
        </w:rPr>
        <w:t xml:space="preserve"> Failure to select the correct sample type could lead to incorrect test results.</w:t>
      </w:r>
    </w:p>
    <w:p w:rsidR="00092B3B" w:rsidRPr="00092B3B" w:rsidRDefault="00092B3B" w:rsidP="00092B3B">
      <w:pPr>
        <w:tabs>
          <w:tab w:val="right" w:pos="140"/>
          <w:tab w:val="left" w:pos="180"/>
          <w:tab w:val="right" w:pos="56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ab/>
        <w:t>6.</w:t>
      </w:r>
      <w:r w:rsidRPr="00092B3B">
        <w:rPr>
          <w:rFonts w:ascii="Arial" w:hAnsi="Arial" w:cs="Arial"/>
          <w:color w:val="000000"/>
          <w:spacing w:val="-1"/>
          <w:sz w:val="12"/>
          <w:szCs w:val="12"/>
        </w:rPr>
        <w:tab/>
        <w:t xml:space="preserve">Holding the sample transfer device at least one inch above the sample well (colored circle) on the test card, add 30 to 35 µL of free-falling sample. </w:t>
      </w:r>
      <w:r w:rsidRPr="00092B3B">
        <w:rPr>
          <w:rFonts w:ascii="Arial" w:hAnsi="Arial" w:cs="Arial"/>
          <w:b/>
          <w:bCs/>
          <w:color w:val="000000"/>
          <w:spacing w:val="-1"/>
          <w:sz w:val="12"/>
          <w:szCs w:val="12"/>
        </w:rPr>
        <w:t>NOTE:</w:t>
      </w:r>
      <w:r w:rsidRPr="00092B3B">
        <w:rPr>
          <w:rFonts w:ascii="Arial" w:hAnsi="Arial" w:cs="Arial"/>
          <w:color w:val="000000"/>
          <w:spacing w:val="-1"/>
          <w:sz w:val="12"/>
          <w:szCs w:val="12"/>
        </w:rPr>
        <w:t xml:space="preserve"> Do not allow the transfer device nor the hanging sample drop to contact the test card when applying the sample. Sample placement automatically initiates testing.</w:t>
      </w:r>
    </w:p>
    <w:p w:rsidR="00092B3B" w:rsidRPr="00092B3B" w:rsidRDefault="00092B3B" w:rsidP="00092B3B">
      <w:pPr>
        <w:tabs>
          <w:tab w:val="right" w:pos="140"/>
          <w:tab w:val="left" w:pos="180"/>
          <w:tab w:val="right" w:pos="56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ab/>
        <w:t>7.</w:t>
      </w:r>
      <w:r w:rsidRPr="00092B3B">
        <w:rPr>
          <w:rFonts w:ascii="Arial" w:hAnsi="Arial" w:cs="Arial"/>
          <w:color w:val="000000"/>
          <w:spacing w:val="-1"/>
          <w:sz w:val="12"/>
          <w:szCs w:val="12"/>
        </w:rPr>
        <w:tab/>
        <w:t>At the end of the test, confirm that the test was performed with the analyzer set to the appropriate sample type. The sample type is displayed along with the result at the end of the test.</w:t>
      </w:r>
    </w:p>
    <w:p w:rsidR="00092B3B" w:rsidRPr="00092B3B" w:rsidRDefault="00092B3B" w:rsidP="00092B3B">
      <w:pPr>
        <w:tabs>
          <w:tab w:val="right" w:pos="140"/>
          <w:tab w:val="left" w:pos="180"/>
          <w:tab w:val="right" w:pos="56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ab/>
        <w:t>8.</w:t>
      </w:r>
      <w:r w:rsidRPr="00092B3B">
        <w:rPr>
          <w:rFonts w:ascii="Arial" w:hAnsi="Arial" w:cs="Arial"/>
          <w:color w:val="000000"/>
          <w:spacing w:val="-1"/>
          <w:sz w:val="12"/>
          <w:szCs w:val="12"/>
        </w:rPr>
        <w:tab/>
        <w:t>When the card is removed from the analyzer at the end of each test, ensure that the entire reaction chamber was filled with sample. If an inadequate amount of sample was added to the card, repeat the test, using a fresh card.</w:t>
      </w:r>
    </w:p>
    <w:p w:rsidR="00092B3B" w:rsidRPr="00092B3B" w:rsidRDefault="00092B3B" w:rsidP="00092B3B">
      <w:pPr>
        <w:tabs>
          <w:tab w:val="right" w:pos="140"/>
          <w:tab w:val="left" w:pos="180"/>
          <w:tab w:val="right" w:pos="56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ab/>
        <w:t>9.</w:t>
      </w:r>
      <w:r w:rsidRPr="00092B3B">
        <w:rPr>
          <w:rFonts w:ascii="Arial" w:hAnsi="Arial" w:cs="Arial"/>
          <w:color w:val="000000"/>
          <w:spacing w:val="-1"/>
          <w:sz w:val="12"/>
          <w:szCs w:val="12"/>
        </w:rPr>
        <w:tab/>
        <w:t>After testing is complete, inspect the test card. Refer to the Operator Manual for images of the test card for comparison.</w:t>
      </w:r>
    </w:p>
    <w:p w:rsidR="00092B3B" w:rsidRPr="00092B3B" w:rsidRDefault="00092B3B" w:rsidP="00092B3B">
      <w:pPr>
        <w:tabs>
          <w:tab w:val="right" w:pos="140"/>
          <w:tab w:val="left" w:pos="180"/>
          <w:tab w:val="right" w:pos="56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ab/>
        <w:t>10.</w:t>
      </w:r>
      <w:r w:rsidRPr="00092B3B">
        <w:rPr>
          <w:rFonts w:ascii="Arial" w:hAnsi="Arial" w:cs="Arial"/>
          <w:color w:val="000000"/>
          <w:spacing w:val="-1"/>
          <w:sz w:val="12"/>
          <w:szCs w:val="12"/>
        </w:rPr>
        <w:tab/>
        <w:t>Dispose of the test card and other contaminated items in a manner approved for biohazardous material.</w:t>
      </w:r>
      <w:r w:rsidRPr="00092B3B">
        <w:rPr>
          <w:rFonts w:ascii="Arial" w:hAnsi="Arial" w:cs="Arial"/>
          <w:color w:val="000000"/>
          <w:spacing w:val="-1"/>
          <w:sz w:val="12"/>
          <w:szCs w:val="12"/>
          <w:vertAlign w:val="superscript"/>
        </w:rPr>
        <w:t>7-9</w:t>
      </w:r>
    </w:p>
    <w:p w:rsidR="00092B3B" w:rsidRPr="00092B3B" w:rsidRDefault="00092B3B" w:rsidP="00092B3B">
      <w:pPr>
        <w:tabs>
          <w:tab w:val="right" w:pos="140"/>
          <w:tab w:val="left" w:pos="180"/>
          <w:tab w:val="right" w:pos="560"/>
        </w:tabs>
        <w:autoSpaceDE w:val="0"/>
        <w:autoSpaceDN w:val="0"/>
        <w:adjustRightInd w:val="0"/>
        <w:spacing w:before="20" w:after="0" w:line="288" w:lineRule="auto"/>
        <w:textAlignment w:val="center"/>
        <w:rPr>
          <w:rFonts w:ascii="Arial" w:hAnsi="Arial" w:cs="Arial"/>
          <w:b/>
          <w:bCs/>
          <w:color w:val="000000"/>
          <w:spacing w:val="-1"/>
          <w:sz w:val="14"/>
          <w:szCs w:val="14"/>
        </w:rPr>
      </w:pPr>
      <w:r w:rsidRPr="00092B3B">
        <w:rPr>
          <w:rFonts w:ascii="Arial" w:hAnsi="Arial" w:cs="Arial"/>
          <w:b/>
          <w:bCs/>
          <w:color w:val="000000"/>
          <w:spacing w:val="-1"/>
          <w:sz w:val="14"/>
          <w:szCs w:val="14"/>
        </w:rPr>
        <w:t>Procedural Notes</w:t>
      </w:r>
    </w:p>
    <w:p w:rsidR="00092B3B" w:rsidRPr="00092B3B" w:rsidRDefault="00092B3B" w:rsidP="00092B3B">
      <w:pPr>
        <w:tabs>
          <w:tab w:val="left" w:pos="160"/>
          <w:tab w:val="left" w:pos="32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w:t>
      </w:r>
      <w:r w:rsidRPr="00092B3B">
        <w:rPr>
          <w:rFonts w:ascii="Arial" w:hAnsi="Arial" w:cs="Arial"/>
          <w:color w:val="000000"/>
          <w:spacing w:val="-1"/>
          <w:sz w:val="12"/>
          <w:szCs w:val="12"/>
        </w:rPr>
        <w:tab/>
        <w:t>The analyzer is preset to provide a constant temperature of 37 ± 0.3°C (98.6 ± 0.5°F) and will automatically prewarm the test card before prompting the user to apply the sample drop. All other calibrations necessary are encoded on each test card. Refer to the operator’s manual for details.</w:t>
      </w:r>
    </w:p>
    <w:p w:rsidR="00092B3B" w:rsidRPr="00092B3B" w:rsidRDefault="00092B3B" w:rsidP="00092B3B">
      <w:pPr>
        <w:tabs>
          <w:tab w:val="left" w:pos="160"/>
          <w:tab w:val="left" w:pos="32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w:t>
      </w:r>
      <w:r w:rsidRPr="00092B3B">
        <w:rPr>
          <w:rFonts w:ascii="Arial" w:hAnsi="Arial" w:cs="Arial"/>
          <w:color w:val="000000"/>
          <w:spacing w:val="-1"/>
          <w:sz w:val="12"/>
          <w:szCs w:val="12"/>
        </w:rPr>
        <w:tab/>
        <w:t xml:space="preserve">To maintain a fully charged battery, leave the unit plugged into its power supply which is, in turn, plugged into an AC outlet. </w:t>
      </w:r>
    </w:p>
    <w:p w:rsidR="00092B3B" w:rsidRPr="00092B3B" w:rsidRDefault="00092B3B" w:rsidP="00092B3B">
      <w:pPr>
        <w:tabs>
          <w:tab w:val="left" w:pos="160"/>
          <w:tab w:val="left" w:pos="32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w:t>
      </w:r>
      <w:r w:rsidRPr="00092B3B">
        <w:rPr>
          <w:rFonts w:ascii="Arial" w:hAnsi="Arial" w:cs="Arial"/>
          <w:color w:val="000000"/>
          <w:spacing w:val="-1"/>
          <w:sz w:val="12"/>
          <w:szCs w:val="12"/>
        </w:rPr>
        <w:tab/>
        <w:t>The Operator Identification Code and the Quality Control Lockout are optional features. Refer to the operator’s manual if either of these features has been enabled.</w:t>
      </w:r>
    </w:p>
    <w:p w:rsidR="00092B3B" w:rsidRPr="00092B3B" w:rsidRDefault="00092B3B" w:rsidP="00092B3B">
      <w:pPr>
        <w:tabs>
          <w:tab w:val="left" w:pos="160"/>
          <w:tab w:val="left" w:pos="32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w:t>
      </w:r>
      <w:r w:rsidRPr="00092B3B">
        <w:rPr>
          <w:rFonts w:ascii="Arial" w:hAnsi="Arial" w:cs="Arial"/>
          <w:color w:val="000000"/>
          <w:spacing w:val="-1"/>
          <w:sz w:val="12"/>
          <w:szCs w:val="12"/>
        </w:rPr>
        <w:tab/>
        <w:t>Operate the analyzer only at ambient temperatures between 15 to 32°C (59 to 90°F).</w:t>
      </w:r>
    </w:p>
    <w:p w:rsidR="00092B3B" w:rsidRPr="00092B3B" w:rsidRDefault="00092B3B" w:rsidP="00092B3B">
      <w:pPr>
        <w:tabs>
          <w:tab w:val="left" w:pos="160"/>
          <w:tab w:val="left" w:pos="32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w:t>
      </w:r>
      <w:r w:rsidRPr="00092B3B">
        <w:rPr>
          <w:rFonts w:ascii="Arial" w:hAnsi="Arial" w:cs="Arial"/>
          <w:color w:val="000000"/>
          <w:spacing w:val="-1"/>
          <w:sz w:val="12"/>
          <w:szCs w:val="12"/>
        </w:rPr>
        <w:tab/>
        <w:t>Ensure that the sealed pouch containing a test card has reached room temperature and that the analyzer is either plugged into an appropriate AC wall outlet or has a sufficiently charged battery.</w:t>
      </w:r>
    </w:p>
    <w:p w:rsidR="00092B3B" w:rsidRPr="00092B3B" w:rsidRDefault="00092B3B" w:rsidP="00092B3B">
      <w:pPr>
        <w:tabs>
          <w:tab w:val="left" w:pos="160"/>
          <w:tab w:val="left" w:pos="32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w:t>
      </w:r>
      <w:r w:rsidRPr="00092B3B">
        <w:rPr>
          <w:rFonts w:ascii="Arial" w:hAnsi="Arial" w:cs="Arial"/>
          <w:color w:val="000000"/>
          <w:spacing w:val="-1"/>
          <w:sz w:val="12"/>
          <w:szCs w:val="12"/>
        </w:rPr>
        <w:tab/>
        <w:t>Collect the sample as described in Specimen Collection and Preparation.</w:t>
      </w:r>
    </w:p>
    <w:p w:rsidR="00092B3B" w:rsidRPr="00092B3B" w:rsidRDefault="00092B3B" w:rsidP="00092B3B">
      <w:pPr>
        <w:tabs>
          <w:tab w:val="left" w:pos="160"/>
          <w:tab w:val="left" w:pos="32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lastRenderedPageBreak/>
        <w:t>•</w:t>
      </w:r>
      <w:r w:rsidRPr="00092B3B">
        <w:rPr>
          <w:rFonts w:ascii="Arial" w:hAnsi="Arial" w:cs="Arial"/>
          <w:color w:val="000000"/>
          <w:spacing w:val="-1"/>
          <w:sz w:val="12"/>
          <w:szCs w:val="12"/>
        </w:rPr>
        <w:tab/>
        <w:t>After the test card is inserted into the Abrazo, the card should not be touched until the test has been completed.</w:t>
      </w:r>
    </w:p>
    <w:p w:rsidR="00092B3B" w:rsidRPr="00092B3B" w:rsidRDefault="00092B3B" w:rsidP="00092B3B">
      <w:pPr>
        <w:autoSpaceDE w:val="0"/>
        <w:autoSpaceDN w:val="0"/>
        <w:adjustRightInd w:val="0"/>
        <w:spacing w:before="20" w:after="0" w:line="180" w:lineRule="atLeast"/>
        <w:textAlignment w:val="center"/>
        <w:rPr>
          <w:rFonts w:ascii="Arial" w:hAnsi="Arial" w:cs="Arial"/>
          <w:b/>
          <w:bCs/>
          <w:caps/>
          <w:color w:val="000000"/>
          <w:sz w:val="14"/>
          <w:szCs w:val="14"/>
        </w:rPr>
      </w:pPr>
      <w:r w:rsidRPr="00092B3B">
        <w:rPr>
          <w:rFonts w:ascii="Arial" w:hAnsi="Arial" w:cs="Arial"/>
          <w:b/>
          <w:bCs/>
          <w:caps/>
          <w:color w:val="000000"/>
          <w:sz w:val="14"/>
          <w:szCs w:val="14"/>
        </w:rPr>
        <w:t>Quality Control</w:t>
      </w:r>
    </w:p>
    <w:p w:rsidR="00092B3B" w:rsidRPr="00092B3B" w:rsidRDefault="00092B3B" w:rsidP="00092B3B">
      <w:pPr>
        <w:tabs>
          <w:tab w:val="left" w:pos="160"/>
          <w:tab w:val="left" w:pos="320"/>
        </w:tabs>
        <w:autoSpaceDE w:val="0"/>
        <w:autoSpaceDN w:val="0"/>
        <w:adjustRightInd w:val="0"/>
        <w:spacing w:after="0" w:line="288" w:lineRule="auto"/>
        <w:jc w:val="both"/>
        <w:textAlignment w:val="center"/>
        <w:rPr>
          <w:rFonts w:ascii="Arial" w:hAnsi="Arial" w:cs="Arial"/>
          <w:color w:val="000000"/>
          <w:spacing w:val="-2"/>
          <w:sz w:val="12"/>
          <w:szCs w:val="12"/>
        </w:rPr>
      </w:pPr>
      <w:r w:rsidRPr="00092B3B">
        <w:rPr>
          <w:rFonts w:ascii="Arial" w:hAnsi="Arial" w:cs="Arial"/>
          <w:b/>
          <w:bCs/>
          <w:color w:val="000000"/>
          <w:spacing w:val="-2"/>
          <w:sz w:val="12"/>
          <w:szCs w:val="12"/>
        </w:rPr>
        <w:t>Calibration:</w:t>
      </w:r>
      <w:r w:rsidRPr="00092B3B">
        <w:rPr>
          <w:rFonts w:ascii="Arial" w:hAnsi="Arial" w:cs="Arial"/>
          <w:color w:val="000000"/>
          <w:spacing w:val="-2"/>
          <w:sz w:val="12"/>
          <w:szCs w:val="12"/>
        </w:rPr>
        <w:t xml:space="preserve"> Operator calibration is not required. Calibration of both the analyzer and test cards was performed at the time of manufacture.</w:t>
      </w:r>
    </w:p>
    <w:p w:rsidR="00092B3B" w:rsidRPr="00092B3B" w:rsidRDefault="00092B3B" w:rsidP="00092B3B">
      <w:pPr>
        <w:tabs>
          <w:tab w:val="left" w:pos="160"/>
          <w:tab w:val="left" w:pos="320"/>
        </w:tabs>
        <w:autoSpaceDE w:val="0"/>
        <w:autoSpaceDN w:val="0"/>
        <w:adjustRightInd w:val="0"/>
        <w:spacing w:before="20"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Daily quality control (QC) is good laboratory practice and is required by most states in the U.S. and the Clinical Laboratory Improvement Amendment, 1988 (CLIA ’88). Quality control procedures are part of an overall quality assurance program to ensure the accuracy and reliability of patient results and reports. Monitoring the results of QC analyses can alert you to possible system performance problems.  Healthcare professionals should follow proper local and national guidelines for quality control and check with appropriate licensing/accrediting bodies to ensure that QC programs meet established standards. It is recognized nationally that medical and laboratory instrumentation be enrolled in a quality assurance program.  Participation in inter-laboratory QC survey programs allows for the comparison with systems in other laboratories and may help identify possible errors not detected by intra-laboratory QC testing alone.</w:t>
      </w:r>
    </w:p>
    <w:p w:rsidR="00092B3B" w:rsidRPr="00092B3B" w:rsidRDefault="00092B3B" w:rsidP="00092B3B">
      <w:pPr>
        <w:tabs>
          <w:tab w:val="left" w:pos="160"/>
          <w:tab w:val="left" w:pos="320"/>
        </w:tabs>
        <w:autoSpaceDE w:val="0"/>
        <w:autoSpaceDN w:val="0"/>
        <w:adjustRightInd w:val="0"/>
        <w:spacing w:before="20"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There are two types of quality control that may be used on the Cascade Abrazo: Electronic Quality Control (EQC Test Card) and plasma controls.</w:t>
      </w:r>
    </w:p>
    <w:p w:rsidR="00092B3B" w:rsidRPr="00092B3B" w:rsidRDefault="00092B3B" w:rsidP="00092B3B">
      <w:pPr>
        <w:tabs>
          <w:tab w:val="left" w:pos="160"/>
          <w:tab w:val="left" w:pos="320"/>
        </w:tabs>
        <w:autoSpaceDE w:val="0"/>
        <w:autoSpaceDN w:val="0"/>
        <w:adjustRightInd w:val="0"/>
        <w:spacing w:before="40"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 xml:space="preserve">The EQC Test Card ensures that the electronic components of the Cascade Abrazo analyzer are working properly. The purpose of the EQC Test Card is to offer a simple and economic alternative to the daily use of Cascade Abrazo test cards and plasma controls. However, the EQC test card is </w:t>
      </w:r>
      <w:r w:rsidRPr="00092B3B">
        <w:rPr>
          <w:rFonts w:ascii="Arial" w:hAnsi="Arial" w:cs="Arial"/>
          <w:b/>
          <w:bCs/>
          <w:i/>
          <w:iCs/>
          <w:color w:val="000000"/>
          <w:spacing w:val="-1"/>
          <w:sz w:val="12"/>
          <w:szCs w:val="12"/>
          <w:u w:val="thick" w:color="000000"/>
        </w:rPr>
        <w:t>not</w:t>
      </w:r>
      <w:r w:rsidRPr="00092B3B">
        <w:rPr>
          <w:rFonts w:ascii="Arial" w:hAnsi="Arial" w:cs="Arial"/>
          <w:color w:val="000000"/>
          <w:spacing w:val="-1"/>
          <w:sz w:val="12"/>
          <w:szCs w:val="12"/>
        </w:rPr>
        <w:t xml:space="preserve"> intended to permanently replace plasma controls. </w:t>
      </w:r>
    </w:p>
    <w:p w:rsidR="00092B3B" w:rsidRPr="00092B3B" w:rsidRDefault="00092B3B" w:rsidP="00092B3B">
      <w:pPr>
        <w:tabs>
          <w:tab w:val="left" w:pos="160"/>
          <w:tab w:val="left" w:pos="320"/>
        </w:tabs>
        <w:autoSpaceDE w:val="0"/>
        <w:autoSpaceDN w:val="0"/>
        <w:adjustRightInd w:val="0"/>
        <w:spacing w:before="40"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At least two levels of EQC quality control must be performed every 8 hours of operation when patient samples are tested. It is imperative that, at a minimum, plasma controls are tested in the following situations:</w:t>
      </w:r>
    </w:p>
    <w:p w:rsidR="00092B3B" w:rsidRPr="00092B3B" w:rsidRDefault="00092B3B" w:rsidP="00092B3B">
      <w:pPr>
        <w:tabs>
          <w:tab w:val="left" w:pos="160"/>
          <w:tab w:val="left" w:pos="320"/>
        </w:tabs>
        <w:autoSpaceDE w:val="0"/>
        <w:autoSpaceDN w:val="0"/>
        <w:adjustRightInd w:val="0"/>
        <w:spacing w:before="40"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w:t>
      </w:r>
      <w:r w:rsidRPr="00092B3B">
        <w:rPr>
          <w:rFonts w:ascii="Arial" w:hAnsi="Arial" w:cs="Arial"/>
          <w:color w:val="000000"/>
          <w:spacing w:val="-1"/>
          <w:sz w:val="12"/>
          <w:szCs w:val="12"/>
        </w:rPr>
        <w:tab/>
        <w:t>With each new box of test cards or at least once per week</w:t>
      </w:r>
    </w:p>
    <w:p w:rsidR="00092B3B" w:rsidRPr="00092B3B" w:rsidRDefault="00092B3B" w:rsidP="00092B3B">
      <w:pPr>
        <w:tabs>
          <w:tab w:val="left" w:pos="160"/>
          <w:tab w:val="left" w:pos="32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w:t>
      </w:r>
      <w:r w:rsidRPr="00092B3B">
        <w:rPr>
          <w:rFonts w:ascii="Arial" w:hAnsi="Arial" w:cs="Arial"/>
          <w:color w:val="000000"/>
          <w:spacing w:val="-1"/>
          <w:sz w:val="12"/>
          <w:szCs w:val="12"/>
        </w:rPr>
        <w:tab/>
        <w:t>With each new shipment of test cards</w:t>
      </w:r>
    </w:p>
    <w:p w:rsidR="00092B3B" w:rsidRPr="00092B3B" w:rsidRDefault="00092B3B" w:rsidP="00092B3B">
      <w:pPr>
        <w:tabs>
          <w:tab w:val="left" w:pos="160"/>
          <w:tab w:val="left" w:pos="32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w:t>
      </w:r>
      <w:r w:rsidRPr="00092B3B">
        <w:rPr>
          <w:rFonts w:ascii="Arial" w:hAnsi="Arial" w:cs="Arial"/>
          <w:color w:val="000000"/>
          <w:spacing w:val="-1"/>
          <w:sz w:val="12"/>
          <w:szCs w:val="12"/>
        </w:rPr>
        <w:tab/>
        <w:t>With each new lot number of test cards or controls</w:t>
      </w:r>
    </w:p>
    <w:p w:rsidR="00092B3B" w:rsidRPr="00092B3B" w:rsidRDefault="00092B3B" w:rsidP="00092B3B">
      <w:pPr>
        <w:tabs>
          <w:tab w:val="left" w:pos="160"/>
          <w:tab w:val="left" w:pos="32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w:t>
      </w:r>
      <w:r w:rsidRPr="00092B3B">
        <w:rPr>
          <w:rFonts w:ascii="Arial" w:hAnsi="Arial" w:cs="Arial"/>
          <w:color w:val="000000"/>
          <w:spacing w:val="-1"/>
          <w:sz w:val="12"/>
          <w:szCs w:val="12"/>
        </w:rPr>
        <w:tab/>
        <w:t>Whenever improper storage or handling of test cards is suspected</w:t>
      </w:r>
    </w:p>
    <w:p w:rsidR="00092B3B" w:rsidRPr="00092B3B" w:rsidRDefault="00092B3B" w:rsidP="00092B3B">
      <w:pPr>
        <w:tabs>
          <w:tab w:val="left" w:pos="160"/>
          <w:tab w:val="left" w:pos="32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w:t>
      </w:r>
      <w:r w:rsidRPr="00092B3B">
        <w:rPr>
          <w:rFonts w:ascii="Arial" w:hAnsi="Arial" w:cs="Arial"/>
          <w:color w:val="000000"/>
          <w:spacing w:val="-1"/>
          <w:sz w:val="12"/>
          <w:szCs w:val="12"/>
        </w:rPr>
        <w:tab/>
        <w:t>Whenever patient results appear abnormally high or low</w:t>
      </w:r>
    </w:p>
    <w:p w:rsidR="00092B3B" w:rsidRPr="00092B3B" w:rsidRDefault="00092B3B" w:rsidP="00092B3B">
      <w:pPr>
        <w:tabs>
          <w:tab w:val="left" w:pos="160"/>
          <w:tab w:val="left" w:pos="320"/>
        </w:tabs>
        <w:autoSpaceDE w:val="0"/>
        <w:autoSpaceDN w:val="0"/>
        <w:adjustRightInd w:val="0"/>
        <w:spacing w:before="20" w:after="0" w:line="288" w:lineRule="auto"/>
        <w:jc w:val="both"/>
        <w:textAlignment w:val="center"/>
        <w:rPr>
          <w:rFonts w:ascii="Arial" w:hAnsi="Arial" w:cs="Arial"/>
          <w:caps/>
          <w:strike/>
          <w:color w:val="000000"/>
          <w:sz w:val="12"/>
          <w:szCs w:val="12"/>
        </w:rPr>
      </w:pPr>
      <w:r w:rsidRPr="00092B3B">
        <w:rPr>
          <w:rFonts w:ascii="Arial" w:hAnsi="Arial" w:cs="Arial"/>
          <w:color w:val="000000"/>
          <w:spacing w:val="-1"/>
          <w:sz w:val="12"/>
          <w:szCs w:val="12"/>
        </w:rPr>
        <w:t>This testing is in addition to the daily EQC testing. For more detailed information about quality control for the Cascade Abrazo, refer to the Cascade Abrazo Operator’s Manual, the EQC test card package inserts, or contact your local authorized distributor.</w:t>
      </w:r>
    </w:p>
    <w:p w:rsidR="00092B3B" w:rsidRPr="00092B3B" w:rsidRDefault="00092B3B" w:rsidP="00092B3B">
      <w:pPr>
        <w:autoSpaceDE w:val="0"/>
        <w:autoSpaceDN w:val="0"/>
        <w:adjustRightInd w:val="0"/>
        <w:spacing w:before="20" w:after="0" w:line="180" w:lineRule="atLeast"/>
        <w:textAlignment w:val="center"/>
        <w:rPr>
          <w:rFonts w:ascii="Arial" w:hAnsi="Arial" w:cs="Arial"/>
          <w:b/>
          <w:bCs/>
          <w:caps/>
          <w:color w:val="000000"/>
          <w:sz w:val="14"/>
          <w:szCs w:val="14"/>
        </w:rPr>
      </w:pPr>
      <w:r w:rsidRPr="00092B3B">
        <w:rPr>
          <w:rFonts w:ascii="Arial" w:hAnsi="Arial" w:cs="Arial"/>
          <w:b/>
          <w:bCs/>
          <w:caps/>
          <w:color w:val="000000"/>
          <w:sz w:val="14"/>
          <w:szCs w:val="14"/>
        </w:rPr>
        <w:t>REFERENCE Values</w:t>
      </w:r>
    </w:p>
    <w:p w:rsidR="00092B3B" w:rsidRPr="00092B3B" w:rsidRDefault="00092B3B" w:rsidP="00092B3B">
      <w:pPr>
        <w:tabs>
          <w:tab w:val="left" w:pos="160"/>
          <w:tab w:val="left" w:pos="32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b/>
          <w:bCs/>
          <w:color w:val="000000"/>
          <w:spacing w:val="-1"/>
          <w:sz w:val="12"/>
          <w:szCs w:val="12"/>
        </w:rPr>
        <w:t>A study was conducted at three clinical sites which included 216 normal healthy donors. The CLSI C28-A</w:t>
      </w:r>
      <w:r w:rsidRPr="00092B3B">
        <w:rPr>
          <w:rFonts w:ascii="Arial" w:hAnsi="Arial" w:cs="Arial"/>
          <w:color w:val="000000"/>
          <w:spacing w:val="-1"/>
          <w:sz w:val="12"/>
          <w:szCs w:val="12"/>
        </w:rPr>
        <w:t>3</w:t>
      </w:r>
      <w:r w:rsidRPr="00092B3B">
        <w:rPr>
          <w:rFonts w:ascii="Arial" w:hAnsi="Arial" w:cs="Arial"/>
          <w:color w:val="000000"/>
          <w:spacing w:val="-1"/>
          <w:sz w:val="12"/>
          <w:szCs w:val="12"/>
          <w:vertAlign w:val="superscript"/>
        </w:rPr>
        <w:t>6</w:t>
      </w:r>
      <w:r w:rsidRPr="00092B3B">
        <w:rPr>
          <w:rFonts w:ascii="Arial" w:hAnsi="Arial" w:cs="Arial"/>
          <w:color w:val="000000"/>
          <w:spacing w:val="-1"/>
          <w:sz w:val="12"/>
          <w:szCs w:val="12"/>
        </w:rPr>
        <w:t xml:space="preserve"> non parametric 95% reference interval for citrated whole blood was 22.4 to 39.5 seconds and for citrated plasma was 25.0 to 40.7 seconds. These results should be used as a guideline only. Operators should establish their own expected values based on their own population of normal individuals. It is suggested that a minimum of 20 individuals be included in the study. Specimens should be collected and handled in the same manner that the operator expects to use for patients.</w:t>
      </w:r>
    </w:p>
    <w:p w:rsidR="00092B3B" w:rsidRPr="00092B3B" w:rsidRDefault="00092B3B" w:rsidP="00092B3B">
      <w:pPr>
        <w:autoSpaceDE w:val="0"/>
        <w:autoSpaceDN w:val="0"/>
        <w:adjustRightInd w:val="0"/>
        <w:spacing w:before="20" w:after="0" w:line="180" w:lineRule="atLeast"/>
        <w:textAlignment w:val="center"/>
        <w:rPr>
          <w:rFonts w:ascii="Arial" w:hAnsi="Arial" w:cs="Arial"/>
          <w:b/>
          <w:bCs/>
          <w:caps/>
          <w:color w:val="000000"/>
          <w:sz w:val="14"/>
          <w:szCs w:val="14"/>
        </w:rPr>
      </w:pPr>
      <w:r w:rsidRPr="00092B3B">
        <w:rPr>
          <w:rFonts w:ascii="Arial" w:hAnsi="Arial" w:cs="Arial"/>
          <w:b/>
          <w:bCs/>
          <w:caps/>
          <w:color w:val="000000"/>
          <w:sz w:val="14"/>
          <w:szCs w:val="14"/>
        </w:rPr>
        <w:t>Results</w:t>
      </w:r>
    </w:p>
    <w:p w:rsidR="00092B3B" w:rsidRPr="00092B3B" w:rsidRDefault="00092B3B" w:rsidP="00092B3B">
      <w:pPr>
        <w:tabs>
          <w:tab w:val="left" w:pos="160"/>
          <w:tab w:val="left" w:pos="32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 xml:space="preserve">The analyzer reporting units are in seconds. The results are displayed at the end of the test procedure. The </w:t>
      </w:r>
      <w:proofErr w:type="spellStart"/>
      <w:r w:rsidRPr="00092B3B">
        <w:rPr>
          <w:rFonts w:ascii="Arial" w:hAnsi="Arial" w:cs="Arial"/>
          <w:color w:val="000000"/>
          <w:spacing w:val="-1"/>
          <w:sz w:val="12"/>
          <w:szCs w:val="12"/>
        </w:rPr>
        <w:t>aPTT</w:t>
      </w:r>
      <w:proofErr w:type="spellEnd"/>
      <w:r w:rsidRPr="00092B3B">
        <w:rPr>
          <w:rFonts w:ascii="Arial" w:hAnsi="Arial" w:cs="Arial"/>
          <w:color w:val="000000"/>
          <w:spacing w:val="-1"/>
          <w:sz w:val="12"/>
          <w:szCs w:val="12"/>
        </w:rPr>
        <w:t xml:space="preserve"> test is capable of reporting results up to 300 seconds. Verify results &lt; 15 seconds and &gt; 300 seconds by repeat testing. </w:t>
      </w:r>
    </w:p>
    <w:p w:rsidR="00092B3B" w:rsidRPr="00092B3B" w:rsidRDefault="00092B3B" w:rsidP="002038E0">
      <w:pPr>
        <w:tabs>
          <w:tab w:val="left" w:pos="200"/>
        </w:tabs>
        <w:suppressAutoHyphen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If a test result appears inconsistent with the patient’s clinical presentation, the result should be verified by testing a fresh sample or evaluated using an alternative diagnostic method.</w:t>
      </w:r>
    </w:p>
    <w:p w:rsidR="00092B3B" w:rsidRPr="00092B3B" w:rsidRDefault="00092B3B" w:rsidP="00092B3B">
      <w:pPr>
        <w:autoSpaceDE w:val="0"/>
        <w:autoSpaceDN w:val="0"/>
        <w:adjustRightInd w:val="0"/>
        <w:spacing w:before="20" w:after="0" w:line="180" w:lineRule="atLeast"/>
        <w:textAlignment w:val="center"/>
        <w:rPr>
          <w:rFonts w:ascii="Arial" w:hAnsi="Arial" w:cs="Arial"/>
          <w:b/>
          <w:bCs/>
          <w:caps/>
          <w:color w:val="000000"/>
          <w:sz w:val="14"/>
          <w:szCs w:val="14"/>
        </w:rPr>
      </w:pPr>
      <w:r w:rsidRPr="00092B3B">
        <w:rPr>
          <w:rFonts w:ascii="Arial" w:hAnsi="Arial" w:cs="Arial"/>
          <w:b/>
          <w:bCs/>
          <w:caps/>
          <w:color w:val="000000"/>
          <w:sz w:val="14"/>
          <w:szCs w:val="14"/>
        </w:rPr>
        <w:t>Limitations</w:t>
      </w:r>
    </w:p>
    <w:p w:rsidR="00092B3B" w:rsidRPr="00092B3B" w:rsidRDefault="00092B3B" w:rsidP="00092B3B">
      <w:pPr>
        <w:tabs>
          <w:tab w:val="left" w:pos="160"/>
          <w:tab w:val="left" w:pos="32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 xml:space="preserve">The influence of many seemingly insignificant environmental factors can affect </w:t>
      </w:r>
      <w:proofErr w:type="spellStart"/>
      <w:r w:rsidRPr="00092B3B">
        <w:rPr>
          <w:rFonts w:ascii="Arial" w:hAnsi="Arial" w:cs="Arial"/>
          <w:color w:val="000000"/>
          <w:spacing w:val="-1"/>
          <w:sz w:val="12"/>
          <w:szCs w:val="12"/>
        </w:rPr>
        <w:t>aPTT</w:t>
      </w:r>
      <w:proofErr w:type="spellEnd"/>
      <w:r w:rsidRPr="00092B3B">
        <w:rPr>
          <w:rFonts w:ascii="Arial" w:hAnsi="Arial" w:cs="Arial"/>
          <w:color w:val="000000"/>
          <w:spacing w:val="-1"/>
          <w:sz w:val="12"/>
          <w:szCs w:val="12"/>
        </w:rPr>
        <w:t xml:space="preserve"> testing.</w:t>
      </w:r>
      <w:r w:rsidRPr="00092B3B">
        <w:rPr>
          <w:rFonts w:ascii="Arial" w:hAnsi="Arial" w:cs="Arial"/>
          <w:color w:val="000000"/>
          <w:spacing w:val="-1"/>
          <w:sz w:val="12"/>
          <w:szCs w:val="12"/>
          <w:vertAlign w:val="superscript"/>
        </w:rPr>
        <w:t>4</w:t>
      </w:r>
      <w:r w:rsidRPr="00092B3B">
        <w:rPr>
          <w:rFonts w:ascii="Arial" w:hAnsi="Arial" w:cs="Arial"/>
          <w:color w:val="000000"/>
          <w:spacing w:val="-1"/>
          <w:sz w:val="12"/>
          <w:szCs w:val="12"/>
        </w:rPr>
        <w:t xml:space="preserve"> Recommended specimen handling procedures should be strictly followed.</w:t>
      </w:r>
    </w:p>
    <w:p w:rsidR="00092B3B" w:rsidRPr="00092B3B" w:rsidRDefault="00092B3B" w:rsidP="00092B3B">
      <w:pPr>
        <w:tabs>
          <w:tab w:val="left" w:pos="160"/>
          <w:tab w:val="left" w:pos="32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Whole blood samples containing heparin that are allowed to stand at room temperature will exhibit a progressive shortening of the aPTT.</w:t>
      </w:r>
      <w:r w:rsidRPr="00092B3B">
        <w:rPr>
          <w:rFonts w:ascii="Arial" w:hAnsi="Arial" w:cs="Arial"/>
          <w:color w:val="000000"/>
          <w:spacing w:val="-1"/>
          <w:sz w:val="12"/>
          <w:szCs w:val="12"/>
          <w:vertAlign w:val="superscript"/>
        </w:rPr>
        <w:t>4</w:t>
      </w:r>
      <w:r w:rsidRPr="00092B3B">
        <w:rPr>
          <w:rFonts w:ascii="Arial" w:hAnsi="Arial" w:cs="Arial"/>
          <w:color w:val="000000"/>
          <w:spacing w:val="-1"/>
          <w:sz w:val="12"/>
          <w:szCs w:val="12"/>
        </w:rPr>
        <w:t xml:space="preserve"> This is thought to be due to the release of Platelet Factor 4 (PF4) from the platelets, which is known to have a neutralizing effect on heparin.</w:t>
      </w:r>
      <w:r w:rsidRPr="00092B3B">
        <w:rPr>
          <w:rFonts w:ascii="Arial" w:hAnsi="Arial" w:cs="Arial"/>
          <w:color w:val="000000"/>
          <w:spacing w:val="-1"/>
          <w:sz w:val="12"/>
          <w:szCs w:val="12"/>
          <w:vertAlign w:val="superscript"/>
        </w:rPr>
        <w:t>5</w:t>
      </w:r>
      <w:r w:rsidRPr="00092B3B">
        <w:rPr>
          <w:rFonts w:ascii="Arial" w:hAnsi="Arial" w:cs="Arial"/>
          <w:color w:val="000000"/>
          <w:spacing w:val="-1"/>
          <w:sz w:val="12"/>
          <w:szCs w:val="12"/>
        </w:rPr>
        <w:t xml:space="preserve"> When performing an </w:t>
      </w:r>
      <w:proofErr w:type="spellStart"/>
      <w:r w:rsidRPr="00092B3B">
        <w:rPr>
          <w:rFonts w:ascii="Arial" w:hAnsi="Arial" w:cs="Arial"/>
          <w:color w:val="000000"/>
          <w:spacing w:val="-1"/>
          <w:sz w:val="12"/>
          <w:szCs w:val="12"/>
        </w:rPr>
        <w:t>aPTT</w:t>
      </w:r>
      <w:proofErr w:type="spellEnd"/>
      <w:r w:rsidRPr="00092B3B">
        <w:rPr>
          <w:rFonts w:ascii="Arial" w:hAnsi="Arial" w:cs="Arial"/>
          <w:color w:val="000000"/>
          <w:spacing w:val="-1"/>
          <w:sz w:val="12"/>
          <w:szCs w:val="12"/>
        </w:rPr>
        <w:t xml:space="preserve"> test, avoid handling samples in a manner that could induce the release of PF4 from platelets. This includes traumatic collection, refrigeration, or delay in testing or processing.</w:t>
      </w:r>
    </w:p>
    <w:p w:rsidR="00092B3B" w:rsidRPr="00092B3B" w:rsidRDefault="00092B3B" w:rsidP="00092B3B">
      <w:pPr>
        <w:tabs>
          <w:tab w:val="left" w:pos="160"/>
          <w:tab w:val="left" w:pos="32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 xml:space="preserve">The </w:t>
      </w:r>
      <w:proofErr w:type="spellStart"/>
      <w:r w:rsidRPr="00092B3B">
        <w:rPr>
          <w:rFonts w:ascii="Arial" w:hAnsi="Arial" w:cs="Arial"/>
          <w:color w:val="000000"/>
          <w:spacing w:val="-1"/>
          <w:sz w:val="12"/>
          <w:szCs w:val="12"/>
        </w:rPr>
        <w:t>aPTT</w:t>
      </w:r>
      <w:proofErr w:type="spellEnd"/>
      <w:r w:rsidRPr="00092B3B">
        <w:rPr>
          <w:rFonts w:ascii="Arial" w:hAnsi="Arial" w:cs="Arial"/>
          <w:color w:val="000000"/>
          <w:spacing w:val="-1"/>
          <w:sz w:val="12"/>
          <w:szCs w:val="12"/>
        </w:rPr>
        <w:t xml:space="preserve"> test cards are not suitable for monitoring oral anticoagulant therapy nor can they detect deficiencies of Factor VII or fibrinogen.</w:t>
      </w:r>
    </w:p>
    <w:p w:rsidR="00092B3B" w:rsidRPr="00092B3B" w:rsidRDefault="00092B3B" w:rsidP="00092B3B">
      <w:pPr>
        <w:tabs>
          <w:tab w:val="left" w:pos="160"/>
          <w:tab w:val="left" w:pos="320"/>
        </w:tabs>
        <w:autoSpaceDE w:val="0"/>
        <w:autoSpaceDN w:val="0"/>
        <w:adjustRightInd w:val="0"/>
        <w:spacing w:before="20" w:after="0" w:line="288" w:lineRule="auto"/>
        <w:jc w:val="both"/>
        <w:textAlignment w:val="center"/>
        <w:rPr>
          <w:rFonts w:ascii="Arial" w:hAnsi="Arial" w:cs="Arial"/>
          <w:color w:val="000000"/>
          <w:spacing w:val="-1"/>
          <w:sz w:val="12"/>
          <w:szCs w:val="12"/>
          <w:vertAlign w:val="superscript"/>
        </w:rPr>
      </w:pPr>
      <w:r w:rsidRPr="00092B3B">
        <w:rPr>
          <w:rFonts w:ascii="Arial" w:hAnsi="Arial" w:cs="Arial"/>
          <w:b/>
          <w:bCs/>
          <w:caps/>
          <w:color w:val="000000"/>
          <w:spacing w:val="-1"/>
          <w:sz w:val="12"/>
          <w:szCs w:val="12"/>
        </w:rPr>
        <w:t>Heparin Sensitivity:</w:t>
      </w:r>
      <w:r w:rsidRPr="00092B3B">
        <w:rPr>
          <w:rFonts w:ascii="Arial" w:hAnsi="Arial" w:cs="Arial"/>
          <w:b/>
          <w:bCs/>
          <w:color w:val="000000"/>
          <w:spacing w:val="-1"/>
          <w:sz w:val="12"/>
          <w:szCs w:val="12"/>
        </w:rPr>
        <w:t xml:space="preserve"> </w:t>
      </w:r>
      <w:r w:rsidRPr="00092B3B">
        <w:rPr>
          <w:rFonts w:ascii="Arial" w:hAnsi="Arial" w:cs="Arial"/>
          <w:color w:val="000000"/>
          <w:spacing w:val="-1"/>
          <w:sz w:val="12"/>
          <w:szCs w:val="12"/>
        </w:rPr>
        <w:t xml:space="preserve">The performance of this test has not been studied and established for the purpose of dosing heparin. The effect of heparin as an anticoagulant can depend on many factors, including the source, type, and manufacturer of heparin used; differences in an individual’s response to the drug; and the action of other medications being given. When screening for the presence of heparin, </w:t>
      </w:r>
      <w:proofErr w:type="spellStart"/>
      <w:r w:rsidRPr="00092B3B">
        <w:rPr>
          <w:rFonts w:ascii="Arial" w:hAnsi="Arial" w:cs="Arial"/>
          <w:color w:val="000000"/>
          <w:spacing w:val="-1"/>
          <w:sz w:val="12"/>
          <w:szCs w:val="12"/>
        </w:rPr>
        <w:t>aPTT</w:t>
      </w:r>
      <w:proofErr w:type="spellEnd"/>
      <w:r w:rsidRPr="00092B3B">
        <w:rPr>
          <w:rFonts w:ascii="Arial" w:hAnsi="Arial" w:cs="Arial"/>
          <w:color w:val="000000"/>
          <w:spacing w:val="-1"/>
          <w:sz w:val="12"/>
          <w:szCs w:val="12"/>
        </w:rPr>
        <w:t xml:space="preserve"> results can vary with the amount of heparin administered, the timing of sample collection, the manner in which the sample is handled, and the type of heparin being used.</w:t>
      </w:r>
      <w:r w:rsidRPr="00092B3B">
        <w:rPr>
          <w:rFonts w:ascii="Arial" w:hAnsi="Arial" w:cs="Arial"/>
          <w:color w:val="000000"/>
          <w:spacing w:val="-1"/>
          <w:sz w:val="12"/>
          <w:szCs w:val="12"/>
          <w:vertAlign w:val="superscript"/>
        </w:rPr>
        <w:t>5</w:t>
      </w:r>
    </w:p>
    <w:p w:rsidR="00092B3B" w:rsidRPr="00092B3B" w:rsidRDefault="00092B3B" w:rsidP="00092B3B">
      <w:pPr>
        <w:autoSpaceDE w:val="0"/>
        <w:autoSpaceDN w:val="0"/>
        <w:adjustRightInd w:val="0"/>
        <w:spacing w:before="20" w:after="0" w:line="180" w:lineRule="atLeast"/>
        <w:textAlignment w:val="center"/>
        <w:rPr>
          <w:rFonts w:ascii="Arial" w:hAnsi="Arial" w:cs="Arial"/>
          <w:b/>
          <w:bCs/>
          <w:caps/>
          <w:color w:val="000000"/>
          <w:sz w:val="14"/>
          <w:szCs w:val="14"/>
        </w:rPr>
      </w:pPr>
      <w:r w:rsidRPr="00092B3B">
        <w:rPr>
          <w:rFonts w:ascii="Arial" w:hAnsi="Arial" w:cs="Arial"/>
          <w:b/>
          <w:bCs/>
          <w:caps/>
          <w:color w:val="000000"/>
          <w:sz w:val="14"/>
          <w:szCs w:val="14"/>
        </w:rPr>
        <w:t>Interferences</w:t>
      </w:r>
    </w:p>
    <w:p w:rsidR="00092B3B" w:rsidRPr="00092B3B" w:rsidRDefault="00092B3B" w:rsidP="00092B3B">
      <w:pPr>
        <w:tabs>
          <w:tab w:val="left" w:pos="160"/>
          <w:tab w:val="left" w:pos="32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The presence of oxalate, EDTA, or any additive other than sodium citrate may interfere with the test.</w:t>
      </w:r>
      <w:r w:rsidRPr="00092B3B">
        <w:rPr>
          <w:rFonts w:ascii="Arial" w:hAnsi="Arial" w:cs="Arial"/>
          <w:color w:val="000000"/>
          <w:spacing w:val="-1"/>
          <w:sz w:val="12"/>
          <w:szCs w:val="12"/>
          <w:vertAlign w:val="superscript"/>
        </w:rPr>
        <w:t>3</w:t>
      </w:r>
      <w:r w:rsidRPr="00092B3B">
        <w:rPr>
          <w:rFonts w:ascii="Arial" w:hAnsi="Arial" w:cs="Arial"/>
          <w:color w:val="000000"/>
          <w:spacing w:val="-1"/>
          <w:sz w:val="12"/>
          <w:szCs w:val="12"/>
        </w:rPr>
        <w:t xml:space="preserve"> Hemolysis should not affect the results; however, it is often an indication of poor specimen quality. Moderate lipemia and a hematocrit of 0% to 60% will not normally interfere with the results obtained with the </w:t>
      </w:r>
      <w:proofErr w:type="spellStart"/>
      <w:r w:rsidRPr="00092B3B">
        <w:rPr>
          <w:rFonts w:ascii="Arial" w:hAnsi="Arial" w:cs="Arial"/>
          <w:color w:val="000000"/>
          <w:spacing w:val="-1"/>
          <w:sz w:val="12"/>
          <w:szCs w:val="12"/>
        </w:rPr>
        <w:t>aPTT</w:t>
      </w:r>
      <w:proofErr w:type="spellEnd"/>
      <w:r w:rsidRPr="00092B3B">
        <w:rPr>
          <w:rFonts w:ascii="Arial" w:hAnsi="Arial" w:cs="Arial"/>
          <w:color w:val="000000"/>
          <w:spacing w:val="-1"/>
          <w:sz w:val="12"/>
          <w:szCs w:val="12"/>
        </w:rPr>
        <w:t xml:space="preserve"> test card.</w:t>
      </w:r>
    </w:p>
    <w:p w:rsidR="00092B3B" w:rsidRPr="00092B3B" w:rsidRDefault="00092B3B" w:rsidP="00092B3B">
      <w:pPr>
        <w:tabs>
          <w:tab w:val="left" w:pos="160"/>
          <w:tab w:val="left" w:pos="32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 xml:space="preserve">The following table lists those factors that do not normally interfere with the </w:t>
      </w:r>
      <w:proofErr w:type="spellStart"/>
      <w:r w:rsidRPr="00092B3B">
        <w:rPr>
          <w:rFonts w:ascii="Arial" w:hAnsi="Arial" w:cs="Arial"/>
          <w:color w:val="000000"/>
          <w:spacing w:val="-1"/>
          <w:sz w:val="12"/>
          <w:szCs w:val="12"/>
        </w:rPr>
        <w:t>aPTT</w:t>
      </w:r>
      <w:proofErr w:type="spellEnd"/>
      <w:r w:rsidRPr="00092B3B">
        <w:rPr>
          <w:rFonts w:ascii="Arial" w:hAnsi="Arial" w:cs="Arial"/>
          <w:color w:val="000000"/>
          <w:spacing w:val="-1"/>
          <w:sz w:val="12"/>
          <w:szCs w:val="12"/>
        </w:rPr>
        <w:t xml:space="preserve"> test:</w:t>
      </w:r>
    </w:p>
    <w:p w:rsidR="00092B3B" w:rsidRPr="00092B3B" w:rsidRDefault="00092B3B" w:rsidP="00092B3B">
      <w:pPr>
        <w:tabs>
          <w:tab w:val="left" w:pos="160"/>
          <w:tab w:val="left" w:pos="1040"/>
        </w:tabs>
        <w:autoSpaceDE w:val="0"/>
        <w:autoSpaceDN w:val="0"/>
        <w:adjustRightInd w:val="0"/>
        <w:spacing w:after="0" w:line="288" w:lineRule="auto"/>
        <w:jc w:val="both"/>
        <w:textAlignment w:val="center"/>
        <w:rPr>
          <w:rFonts w:ascii="Arial" w:hAnsi="Arial" w:cs="Arial"/>
          <w:b/>
          <w:bCs/>
          <w:color w:val="000000"/>
          <w:spacing w:val="-1"/>
          <w:sz w:val="12"/>
          <w:szCs w:val="12"/>
        </w:rPr>
      </w:pPr>
      <w:r w:rsidRPr="00092B3B">
        <w:rPr>
          <w:rFonts w:ascii="Arial" w:hAnsi="Arial" w:cs="Arial"/>
          <w:b/>
          <w:bCs/>
          <w:color w:val="000000"/>
          <w:spacing w:val="-1"/>
          <w:sz w:val="12"/>
          <w:szCs w:val="12"/>
        </w:rPr>
        <w:tab/>
        <w:t>Factors</w:t>
      </w:r>
      <w:r w:rsidRPr="00092B3B">
        <w:rPr>
          <w:rFonts w:ascii="Arial" w:hAnsi="Arial" w:cs="Arial"/>
          <w:b/>
          <w:bCs/>
          <w:color w:val="000000"/>
          <w:spacing w:val="-1"/>
          <w:sz w:val="12"/>
          <w:szCs w:val="12"/>
        </w:rPr>
        <w:tab/>
        <w:t>Concentration</w:t>
      </w:r>
    </w:p>
    <w:p w:rsidR="00092B3B" w:rsidRPr="00092B3B" w:rsidRDefault="00092B3B" w:rsidP="00092B3B">
      <w:pPr>
        <w:tabs>
          <w:tab w:val="left" w:pos="160"/>
          <w:tab w:val="left" w:pos="104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ab/>
        <w:t>Fibrinogen</w:t>
      </w:r>
      <w:r w:rsidRPr="00092B3B">
        <w:rPr>
          <w:rFonts w:ascii="Arial" w:hAnsi="Arial" w:cs="Arial"/>
          <w:color w:val="000000"/>
          <w:spacing w:val="-1"/>
          <w:sz w:val="12"/>
          <w:szCs w:val="12"/>
        </w:rPr>
        <w:tab/>
        <w:t>≥50 mg/dL</w:t>
      </w:r>
    </w:p>
    <w:p w:rsidR="00092B3B" w:rsidRPr="00092B3B" w:rsidRDefault="00092B3B" w:rsidP="00092B3B">
      <w:pPr>
        <w:tabs>
          <w:tab w:val="left" w:pos="160"/>
          <w:tab w:val="left" w:pos="104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ab/>
        <w:t>Hematocrit</w:t>
      </w:r>
      <w:r w:rsidRPr="00092B3B">
        <w:rPr>
          <w:rFonts w:ascii="Arial" w:hAnsi="Arial" w:cs="Arial"/>
          <w:color w:val="000000"/>
          <w:spacing w:val="-1"/>
          <w:sz w:val="12"/>
          <w:szCs w:val="12"/>
        </w:rPr>
        <w:tab/>
        <w:t>0 - 60%</w:t>
      </w:r>
    </w:p>
    <w:p w:rsidR="00092B3B" w:rsidRPr="00092B3B" w:rsidRDefault="00092B3B" w:rsidP="00092B3B">
      <w:pPr>
        <w:tabs>
          <w:tab w:val="left" w:pos="160"/>
          <w:tab w:val="left" w:pos="104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ab/>
        <w:t>Bilirubin</w:t>
      </w:r>
      <w:r w:rsidRPr="00092B3B">
        <w:rPr>
          <w:rFonts w:ascii="Arial" w:hAnsi="Arial" w:cs="Arial"/>
          <w:color w:val="000000"/>
          <w:spacing w:val="-1"/>
          <w:sz w:val="12"/>
          <w:szCs w:val="12"/>
        </w:rPr>
        <w:tab/>
        <w:t>0 - 20 mg/mL</w:t>
      </w:r>
    </w:p>
    <w:p w:rsidR="00092B3B" w:rsidRPr="00092B3B" w:rsidRDefault="00092B3B" w:rsidP="00092B3B">
      <w:pPr>
        <w:tabs>
          <w:tab w:val="left" w:pos="160"/>
          <w:tab w:val="left" w:pos="104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ab/>
        <w:t>Lipemia</w:t>
      </w:r>
      <w:r w:rsidRPr="00092B3B">
        <w:rPr>
          <w:rFonts w:ascii="Arial" w:hAnsi="Arial" w:cs="Arial"/>
          <w:color w:val="000000"/>
          <w:spacing w:val="-1"/>
          <w:sz w:val="12"/>
          <w:szCs w:val="12"/>
        </w:rPr>
        <w:tab/>
        <w:t>0 - 20 g/L</w:t>
      </w:r>
    </w:p>
    <w:p w:rsidR="00092B3B" w:rsidRPr="00092B3B" w:rsidRDefault="00092B3B" w:rsidP="00092B3B">
      <w:pPr>
        <w:autoSpaceDE w:val="0"/>
        <w:autoSpaceDN w:val="0"/>
        <w:adjustRightInd w:val="0"/>
        <w:spacing w:before="20" w:after="0" w:line="180" w:lineRule="atLeast"/>
        <w:textAlignment w:val="center"/>
        <w:rPr>
          <w:rFonts w:ascii="Arial" w:hAnsi="Arial" w:cs="Arial"/>
          <w:b/>
          <w:bCs/>
          <w:caps/>
          <w:color w:val="000000"/>
          <w:sz w:val="14"/>
          <w:szCs w:val="14"/>
        </w:rPr>
      </w:pPr>
      <w:r w:rsidRPr="00092B3B">
        <w:rPr>
          <w:rFonts w:ascii="Arial" w:hAnsi="Arial" w:cs="Arial"/>
          <w:b/>
          <w:bCs/>
          <w:caps/>
          <w:color w:val="000000"/>
          <w:sz w:val="14"/>
          <w:szCs w:val="14"/>
        </w:rPr>
        <w:t>Performance Characteristics</w:t>
      </w:r>
    </w:p>
    <w:p w:rsidR="00092B3B" w:rsidRPr="00092B3B" w:rsidRDefault="00092B3B" w:rsidP="00092B3B">
      <w:pPr>
        <w:tabs>
          <w:tab w:val="left" w:pos="160"/>
          <w:tab w:val="left" w:pos="320"/>
        </w:tabs>
        <w:autoSpaceDE w:val="0"/>
        <w:autoSpaceDN w:val="0"/>
        <w:adjustRightInd w:val="0"/>
        <w:spacing w:before="60" w:after="0" w:line="288" w:lineRule="auto"/>
        <w:jc w:val="both"/>
        <w:textAlignment w:val="center"/>
        <w:rPr>
          <w:rFonts w:ascii="Arial" w:hAnsi="Arial" w:cs="Arial"/>
          <w:b/>
          <w:bCs/>
          <w:color w:val="000000"/>
          <w:spacing w:val="-1"/>
          <w:sz w:val="12"/>
          <w:szCs w:val="12"/>
        </w:rPr>
      </w:pPr>
      <w:r w:rsidRPr="00092B3B">
        <w:rPr>
          <w:rFonts w:ascii="Arial" w:hAnsi="Arial" w:cs="Arial"/>
          <w:b/>
          <w:bCs/>
          <w:caps/>
          <w:color w:val="000000"/>
          <w:spacing w:val="-1"/>
          <w:sz w:val="12"/>
          <w:szCs w:val="12"/>
        </w:rPr>
        <w:t>Sensitivity</w:t>
      </w:r>
      <w:r w:rsidRPr="00092B3B">
        <w:rPr>
          <w:rFonts w:ascii="Arial" w:hAnsi="Arial" w:cs="Arial"/>
          <w:b/>
          <w:bCs/>
          <w:color w:val="000000"/>
          <w:spacing w:val="-1"/>
          <w:sz w:val="12"/>
          <w:szCs w:val="12"/>
        </w:rPr>
        <w:t xml:space="preserve">: </w:t>
      </w:r>
      <w:r w:rsidRPr="00092B3B">
        <w:rPr>
          <w:rFonts w:ascii="Arial" w:hAnsi="Arial" w:cs="Arial"/>
          <w:color w:val="000000"/>
          <w:spacing w:val="-1"/>
          <w:sz w:val="12"/>
          <w:szCs w:val="12"/>
        </w:rPr>
        <w:t xml:space="preserve">The </w:t>
      </w:r>
      <w:proofErr w:type="spellStart"/>
      <w:r w:rsidRPr="00092B3B">
        <w:rPr>
          <w:rFonts w:ascii="Arial" w:hAnsi="Arial" w:cs="Arial"/>
          <w:color w:val="000000"/>
          <w:spacing w:val="-1"/>
          <w:sz w:val="12"/>
          <w:szCs w:val="12"/>
        </w:rPr>
        <w:t>aPTT</w:t>
      </w:r>
      <w:proofErr w:type="spellEnd"/>
      <w:r w:rsidRPr="00092B3B">
        <w:rPr>
          <w:rFonts w:ascii="Arial" w:hAnsi="Arial" w:cs="Arial"/>
          <w:color w:val="000000"/>
          <w:spacing w:val="-1"/>
          <w:sz w:val="12"/>
          <w:szCs w:val="12"/>
        </w:rPr>
        <w:t xml:space="preserve"> has been shown to be sensitive to clotting factors in the intrinsic pathway and may be used to screen for moderate and severe deficiencies of these factors. It is not sensitive to deficiencies of fibrinogen or factor VII and may not detect mild or moderate Factor IX deficiencies.</w:t>
      </w:r>
    </w:p>
    <w:p w:rsidR="00092B3B" w:rsidRPr="00092B3B" w:rsidRDefault="00092B3B" w:rsidP="00092B3B">
      <w:pPr>
        <w:tabs>
          <w:tab w:val="left" w:pos="160"/>
          <w:tab w:val="left" w:pos="320"/>
        </w:tabs>
        <w:autoSpaceDE w:val="0"/>
        <w:autoSpaceDN w:val="0"/>
        <w:adjustRightInd w:val="0"/>
        <w:spacing w:before="40" w:after="0" w:line="288" w:lineRule="auto"/>
        <w:jc w:val="both"/>
        <w:textAlignment w:val="center"/>
        <w:rPr>
          <w:rFonts w:ascii="Arial" w:hAnsi="Arial" w:cs="Arial"/>
          <w:b/>
          <w:bCs/>
          <w:color w:val="000000"/>
          <w:spacing w:val="-1"/>
          <w:sz w:val="12"/>
          <w:szCs w:val="12"/>
        </w:rPr>
      </w:pPr>
      <w:r w:rsidRPr="00092B3B">
        <w:rPr>
          <w:rFonts w:ascii="Arial" w:hAnsi="Arial" w:cs="Arial"/>
          <w:b/>
          <w:bCs/>
          <w:caps/>
          <w:color w:val="000000"/>
          <w:spacing w:val="-1"/>
          <w:sz w:val="12"/>
          <w:szCs w:val="12"/>
        </w:rPr>
        <w:t>Precision</w:t>
      </w:r>
      <w:r w:rsidRPr="00092B3B">
        <w:rPr>
          <w:rFonts w:ascii="Arial" w:hAnsi="Arial" w:cs="Arial"/>
          <w:b/>
          <w:bCs/>
          <w:color w:val="000000"/>
          <w:spacing w:val="-1"/>
          <w:sz w:val="12"/>
          <w:szCs w:val="12"/>
        </w:rPr>
        <w:t xml:space="preserve">: </w:t>
      </w:r>
      <w:r w:rsidRPr="00092B3B">
        <w:rPr>
          <w:rFonts w:ascii="Arial" w:hAnsi="Arial" w:cs="Arial"/>
          <w:color w:val="000000"/>
          <w:spacing w:val="-1"/>
          <w:sz w:val="12"/>
          <w:szCs w:val="12"/>
        </w:rPr>
        <w:t xml:space="preserve">Precision studies performed using the </w:t>
      </w:r>
      <w:proofErr w:type="spellStart"/>
      <w:r w:rsidRPr="00092B3B">
        <w:rPr>
          <w:rFonts w:ascii="Arial" w:hAnsi="Arial" w:cs="Arial"/>
          <w:color w:val="000000"/>
          <w:spacing w:val="-1"/>
          <w:sz w:val="12"/>
          <w:szCs w:val="12"/>
        </w:rPr>
        <w:t>aPTT</w:t>
      </w:r>
      <w:proofErr w:type="spellEnd"/>
      <w:r w:rsidRPr="00092B3B">
        <w:rPr>
          <w:rFonts w:ascii="Arial" w:hAnsi="Arial" w:cs="Arial"/>
          <w:color w:val="000000"/>
          <w:spacing w:val="-1"/>
          <w:sz w:val="12"/>
          <w:szCs w:val="12"/>
        </w:rPr>
        <w:t xml:space="preserve"> test cards and two levels of quality control plasma (n = 20 for each) produced the following results. Since values obtained with controls from other manufacturers may differ, operators should establish their own expected ranges for controls.</w:t>
      </w:r>
    </w:p>
    <w:p w:rsidR="00092B3B" w:rsidRPr="00596D97" w:rsidRDefault="00092B3B" w:rsidP="00092B3B">
      <w:pPr>
        <w:tabs>
          <w:tab w:val="left" w:pos="160"/>
          <w:tab w:val="left" w:pos="320"/>
        </w:tabs>
        <w:autoSpaceDE w:val="0"/>
        <w:autoSpaceDN w:val="0"/>
        <w:adjustRightInd w:val="0"/>
        <w:spacing w:before="40" w:after="0" w:line="288" w:lineRule="auto"/>
        <w:jc w:val="both"/>
        <w:textAlignment w:val="center"/>
        <w:rPr>
          <w:rFonts w:ascii="Arial" w:hAnsi="Arial" w:cs="Arial"/>
          <w:b/>
          <w:bCs/>
          <w:color w:val="000000"/>
          <w:spacing w:val="-1"/>
          <w:sz w:val="12"/>
          <w:szCs w:val="12"/>
        </w:rPr>
      </w:pPr>
      <w:r w:rsidRPr="00092B3B">
        <w:rPr>
          <w:rFonts w:ascii="Arial" w:hAnsi="Arial" w:cs="Arial"/>
          <w:b/>
          <w:bCs/>
          <w:color w:val="000000"/>
          <w:spacing w:val="-1"/>
          <w:sz w:val="12"/>
          <w:szCs w:val="12"/>
        </w:rPr>
        <w:t>Within-run, Between-Run and Between-Day*</w:t>
      </w:r>
    </w:p>
    <w:p w:rsidR="002E2F41" w:rsidRPr="00092B3B" w:rsidRDefault="002E2F41" w:rsidP="00092B3B">
      <w:pPr>
        <w:tabs>
          <w:tab w:val="left" w:pos="160"/>
          <w:tab w:val="left" w:pos="320"/>
        </w:tabs>
        <w:autoSpaceDE w:val="0"/>
        <w:autoSpaceDN w:val="0"/>
        <w:adjustRightInd w:val="0"/>
        <w:spacing w:before="40" w:after="0" w:line="288" w:lineRule="auto"/>
        <w:jc w:val="both"/>
        <w:textAlignment w:val="center"/>
        <w:rPr>
          <w:rFonts w:ascii="Arial" w:hAnsi="Arial" w:cs="Arial"/>
          <w:b/>
          <w:bCs/>
          <w:color w:val="000000"/>
          <w:spacing w:val="-1"/>
          <w:sz w:val="12"/>
          <w:szCs w:val="12"/>
        </w:rPr>
      </w:pPr>
      <w:r w:rsidRPr="00596D97">
        <w:rPr>
          <w:rFonts w:ascii="Arial" w:hAnsi="Arial" w:cs="Arial"/>
          <w:b/>
          <w:bCs/>
          <w:noProof/>
          <w:color w:val="000000"/>
          <w:spacing w:val="-1"/>
          <w:sz w:val="12"/>
          <w:szCs w:val="12"/>
        </w:rPr>
        <w:drawing>
          <wp:inline distT="0" distB="0" distL="0" distR="0">
            <wp:extent cx="3219773" cy="1148982"/>
            <wp:effectExtent l="0" t="0" r="0" b="0"/>
            <wp:docPr id="849062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62084" name="Picture 849062084"/>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75294" cy="1168795"/>
                    </a:xfrm>
                    <a:prstGeom prst="rect">
                      <a:avLst/>
                    </a:prstGeom>
                  </pic:spPr>
                </pic:pic>
              </a:graphicData>
            </a:graphic>
          </wp:inline>
        </w:drawing>
      </w:r>
    </w:p>
    <w:p w:rsidR="00092B3B" w:rsidRPr="00092B3B" w:rsidRDefault="00092B3B" w:rsidP="00092B3B">
      <w:pPr>
        <w:tabs>
          <w:tab w:val="left" w:pos="160"/>
          <w:tab w:val="left" w:pos="320"/>
        </w:tabs>
        <w:autoSpaceDE w:val="0"/>
        <w:autoSpaceDN w:val="0"/>
        <w:adjustRightInd w:val="0"/>
        <w:spacing w:before="20" w:after="0" w:line="288" w:lineRule="auto"/>
        <w:jc w:val="both"/>
        <w:textAlignment w:val="center"/>
        <w:rPr>
          <w:rFonts w:ascii="Arial" w:hAnsi="Arial" w:cs="Arial"/>
          <w:caps/>
          <w:color w:val="000000"/>
          <w:spacing w:val="-1"/>
          <w:sz w:val="12"/>
          <w:szCs w:val="12"/>
        </w:rPr>
      </w:pPr>
      <w:r w:rsidRPr="00092B3B">
        <w:rPr>
          <w:rFonts w:ascii="Arial" w:hAnsi="Arial" w:cs="Arial"/>
          <w:caps/>
          <w:color w:val="000000"/>
          <w:spacing w:val="-1"/>
          <w:sz w:val="12"/>
          <w:szCs w:val="12"/>
        </w:rPr>
        <w:t>*P</w:t>
      </w:r>
      <w:r w:rsidRPr="00092B3B">
        <w:rPr>
          <w:rFonts w:ascii="Arial" w:hAnsi="Arial" w:cs="Arial"/>
          <w:color w:val="000000"/>
          <w:spacing w:val="-1"/>
          <w:sz w:val="12"/>
          <w:szCs w:val="12"/>
        </w:rPr>
        <w:t>recision studies were performed according to EP5-A2</w:t>
      </w:r>
      <w:r w:rsidRPr="00092B3B">
        <w:rPr>
          <w:rFonts w:ascii="Arial" w:hAnsi="Arial" w:cs="Arial"/>
          <w:caps/>
          <w:color w:val="000000"/>
          <w:spacing w:val="-1"/>
          <w:sz w:val="12"/>
          <w:szCs w:val="12"/>
        </w:rPr>
        <w:t>.</w:t>
      </w:r>
      <w:r w:rsidRPr="00092B3B">
        <w:rPr>
          <w:rFonts w:ascii="Arial" w:hAnsi="Arial" w:cs="Arial"/>
          <w:caps/>
          <w:color w:val="000000"/>
          <w:spacing w:val="-1"/>
          <w:sz w:val="12"/>
          <w:szCs w:val="12"/>
          <w:vertAlign w:val="superscript"/>
        </w:rPr>
        <w:t>11</w:t>
      </w:r>
    </w:p>
    <w:p w:rsidR="00092B3B" w:rsidRPr="00092B3B" w:rsidRDefault="00092B3B" w:rsidP="00092B3B">
      <w:pPr>
        <w:tabs>
          <w:tab w:val="left" w:pos="160"/>
          <w:tab w:val="left" w:pos="320"/>
        </w:tabs>
        <w:autoSpaceDE w:val="0"/>
        <w:autoSpaceDN w:val="0"/>
        <w:adjustRightInd w:val="0"/>
        <w:spacing w:before="20" w:after="0" w:line="288" w:lineRule="auto"/>
        <w:jc w:val="both"/>
        <w:textAlignment w:val="center"/>
        <w:rPr>
          <w:rFonts w:ascii="Arial" w:hAnsi="Arial" w:cs="Arial"/>
          <w:color w:val="000000"/>
          <w:spacing w:val="-1"/>
          <w:sz w:val="12"/>
          <w:szCs w:val="12"/>
        </w:rPr>
      </w:pPr>
      <w:r w:rsidRPr="00092B3B">
        <w:rPr>
          <w:rFonts w:ascii="Arial" w:hAnsi="Arial" w:cs="Arial"/>
          <w:b/>
          <w:bCs/>
          <w:caps/>
          <w:color w:val="000000"/>
          <w:spacing w:val="-1"/>
          <w:sz w:val="12"/>
          <w:szCs w:val="12"/>
        </w:rPr>
        <w:t>Comparison</w:t>
      </w:r>
      <w:r w:rsidRPr="00092B3B">
        <w:rPr>
          <w:rFonts w:ascii="Arial" w:hAnsi="Arial" w:cs="Arial"/>
          <w:b/>
          <w:bCs/>
          <w:color w:val="000000"/>
          <w:spacing w:val="-1"/>
          <w:sz w:val="12"/>
          <w:szCs w:val="12"/>
        </w:rPr>
        <w:t>:</w:t>
      </w:r>
      <w:r w:rsidRPr="00092B3B">
        <w:rPr>
          <w:rFonts w:ascii="Arial" w:hAnsi="Arial" w:cs="Arial"/>
          <w:color w:val="000000"/>
          <w:spacing w:val="-1"/>
          <w:sz w:val="12"/>
          <w:szCs w:val="12"/>
        </w:rPr>
        <w:t xml:space="preserve"> Multiple site comparison studies were done on citrated plasma and citrated whole blood with the following results.</w:t>
      </w:r>
    </w:p>
    <w:p w:rsidR="00092B3B" w:rsidRPr="00092B3B" w:rsidRDefault="00092B3B" w:rsidP="00092B3B">
      <w:pPr>
        <w:tabs>
          <w:tab w:val="left" w:pos="960"/>
          <w:tab w:val="left" w:pos="2760"/>
        </w:tabs>
        <w:autoSpaceDE w:val="0"/>
        <w:autoSpaceDN w:val="0"/>
        <w:adjustRightInd w:val="0"/>
        <w:spacing w:before="40" w:after="0" w:line="288" w:lineRule="auto"/>
        <w:textAlignment w:val="center"/>
        <w:rPr>
          <w:rFonts w:ascii="Arial" w:hAnsi="Arial" w:cs="Arial"/>
          <w:color w:val="000000"/>
          <w:sz w:val="12"/>
          <w:szCs w:val="12"/>
        </w:rPr>
      </w:pPr>
      <w:r w:rsidRPr="00092B3B">
        <w:rPr>
          <w:rFonts w:ascii="Arial" w:hAnsi="Arial" w:cs="Arial"/>
          <w:color w:val="000000"/>
          <w:sz w:val="12"/>
          <w:szCs w:val="12"/>
        </w:rPr>
        <w:tab/>
        <w:t xml:space="preserve">        Citrated Plasma - </w:t>
      </w:r>
      <w:r w:rsidRPr="00092B3B">
        <w:rPr>
          <w:rFonts w:ascii="Arial" w:hAnsi="Arial" w:cs="Arial"/>
          <w:color w:val="000000"/>
          <w:sz w:val="12"/>
          <w:szCs w:val="12"/>
        </w:rPr>
        <w:tab/>
        <w:t>n = 342</w:t>
      </w:r>
      <w:r w:rsidRPr="00092B3B">
        <w:rPr>
          <w:rFonts w:ascii="Arial" w:hAnsi="Arial" w:cs="Arial"/>
          <w:color w:val="000000"/>
          <w:sz w:val="12"/>
          <w:szCs w:val="12"/>
        </w:rPr>
        <w:br/>
      </w:r>
      <w:r w:rsidRPr="00092B3B">
        <w:rPr>
          <w:rFonts w:ascii="Arial" w:hAnsi="Arial" w:cs="Arial"/>
          <w:color w:val="000000"/>
          <w:spacing w:val="-2"/>
          <w:sz w:val="12"/>
          <w:szCs w:val="12"/>
        </w:rPr>
        <w:tab/>
        <w:t xml:space="preserve"> </w:t>
      </w:r>
      <w:r w:rsidRPr="00092B3B">
        <w:rPr>
          <w:rFonts w:ascii="Arial" w:hAnsi="Arial" w:cs="Arial"/>
          <w:color w:val="000000"/>
          <w:spacing w:val="-2"/>
          <w:sz w:val="12"/>
          <w:szCs w:val="12"/>
        </w:rPr>
        <w:tab/>
        <w:t xml:space="preserve"> r = 0.82</w:t>
      </w:r>
    </w:p>
    <w:p w:rsidR="00092B3B" w:rsidRPr="00092B3B" w:rsidRDefault="00092B3B" w:rsidP="00092B3B">
      <w:pPr>
        <w:tabs>
          <w:tab w:val="left" w:pos="960"/>
          <w:tab w:val="left" w:pos="2760"/>
        </w:tabs>
        <w:autoSpaceDE w:val="0"/>
        <w:autoSpaceDN w:val="0"/>
        <w:adjustRightInd w:val="0"/>
        <w:spacing w:before="40" w:after="0" w:line="288" w:lineRule="auto"/>
        <w:textAlignment w:val="center"/>
        <w:rPr>
          <w:rFonts w:ascii="Arial" w:hAnsi="Arial" w:cs="Arial"/>
          <w:color w:val="000000"/>
          <w:spacing w:val="-2"/>
          <w:sz w:val="12"/>
          <w:szCs w:val="12"/>
        </w:rPr>
      </w:pPr>
      <w:r w:rsidRPr="00092B3B">
        <w:rPr>
          <w:rFonts w:ascii="Arial" w:hAnsi="Arial" w:cs="Arial"/>
          <w:color w:val="000000"/>
          <w:sz w:val="12"/>
          <w:szCs w:val="12"/>
        </w:rPr>
        <w:tab/>
        <w:t xml:space="preserve">Citrated Whole Blood - </w:t>
      </w:r>
      <w:r w:rsidRPr="00092B3B">
        <w:rPr>
          <w:rFonts w:ascii="Arial" w:hAnsi="Arial" w:cs="Arial"/>
          <w:color w:val="000000"/>
          <w:sz w:val="12"/>
          <w:szCs w:val="12"/>
        </w:rPr>
        <w:tab/>
        <w:t>n = 342</w:t>
      </w:r>
      <w:r w:rsidRPr="00092B3B">
        <w:rPr>
          <w:rFonts w:ascii="Arial" w:hAnsi="Arial" w:cs="Arial"/>
          <w:color w:val="000000"/>
          <w:sz w:val="12"/>
          <w:szCs w:val="12"/>
        </w:rPr>
        <w:br/>
      </w:r>
      <w:r w:rsidRPr="00092B3B">
        <w:rPr>
          <w:rFonts w:ascii="Arial" w:hAnsi="Arial" w:cs="Arial"/>
          <w:color w:val="000000"/>
          <w:spacing w:val="-2"/>
          <w:sz w:val="12"/>
          <w:szCs w:val="12"/>
        </w:rPr>
        <w:tab/>
        <w:t xml:space="preserve"> </w:t>
      </w:r>
      <w:r w:rsidRPr="00092B3B">
        <w:rPr>
          <w:rFonts w:ascii="Arial" w:hAnsi="Arial" w:cs="Arial"/>
          <w:color w:val="000000"/>
          <w:spacing w:val="-2"/>
          <w:sz w:val="12"/>
          <w:szCs w:val="12"/>
        </w:rPr>
        <w:tab/>
        <w:t xml:space="preserve"> r = 0.78</w:t>
      </w:r>
    </w:p>
    <w:p w:rsidR="00092B3B" w:rsidRPr="00092B3B" w:rsidRDefault="00092B3B" w:rsidP="00092B3B">
      <w:pPr>
        <w:autoSpaceDE w:val="0"/>
        <w:autoSpaceDN w:val="0"/>
        <w:adjustRightInd w:val="0"/>
        <w:spacing w:before="20" w:after="0" w:line="288" w:lineRule="auto"/>
        <w:textAlignment w:val="center"/>
        <w:rPr>
          <w:rFonts w:ascii="Arial" w:hAnsi="Arial" w:cs="Arial"/>
          <w:b/>
          <w:bCs/>
          <w:color w:val="000000"/>
          <w:spacing w:val="-1"/>
          <w:sz w:val="14"/>
          <w:szCs w:val="14"/>
        </w:rPr>
      </w:pPr>
      <w:r w:rsidRPr="00092B3B">
        <w:rPr>
          <w:rFonts w:ascii="Arial" w:hAnsi="Arial" w:cs="Arial"/>
          <w:b/>
          <w:bCs/>
          <w:caps/>
          <w:color w:val="000000"/>
          <w:spacing w:val="-1"/>
          <w:sz w:val="14"/>
          <w:szCs w:val="14"/>
        </w:rPr>
        <w:t>References</w:t>
      </w:r>
    </w:p>
    <w:p w:rsidR="00092B3B" w:rsidRPr="00092B3B" w:rsidRDefault="00092B3B" w:rsidP="00092B3B">
      <w:pPr>
        <w:tabs>
          <w:tab w:val="left" w:pos="180"/>
          <w:tab w:val="left" w:pos="46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b/>
          <w:bCs/>
          <w:color w:val="000000"/>
          <w:spacing w:val="-1"/>
          <w:sz w:val="12"/>
          <w:szCs w:val="12"/>
        </w:rPr>
        <w:tab/>
      </w:r>
      <w:r w:rsidRPr="00092B3B">
        <w:rPr>
          <w:rFonts w:ascii="Arial" w:hAnsi="Arial" w:cs="Arial"/>
          <w:color w:val="000000"/>
          <w:spacing w:val="-1"/>
          <w:sz w:val="12"/>
          <w:szCs w:val="12"/>
        </w:rPr>
        <w:t>Federal Occupational Safety and Health Administration. Bloodborne Pathogens Standard. 29 CFR 1910.1030.</w:t>
      </w:r>
    </w:p>
    <w:p w:rsidR="00092B3B" w:rsidRPr="00092B3B" w:rsidRDefault="00092B3B" w:rsidP="00092B3B">
      <w:pPr>
        <w:tabs>
          <w:tab w:val="left" w:pos="180"/>
          <w:tab w:val="left" w:pos="46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10.</w:t>
      </w:r>
      <w:r w:rsidRPr="00092B3B">
        <w:rPr>
          <w:rFonts w:ascii="Arial" w:hAnsi="Arial" w:cs="Arial"/>
          <w:color w:val="000000"/>
          <w:spacing w:val="-1"/>
          <w:sz w:val="12"/>
          <w:szCs w:val="12"/>
        </w:rPr>
        <w:tab/>
        <w:t>Clinical and Laboratory Standards Institute. Procedures for the Collection of Diagnostic Blood Specimens by Venipuncture; Approved Guideline. CLSI Document H03-A6, Vol. 27, No. 26. 2007.</w:t>
      </w:r>
    </w:p>
    <w:p w:rsidR="00092B3B" w:rsidRPr="00092B3B" w:rsidRDefault="00092B3B" w:rsidP="00092B3B">
      <w:pPr>
        <w:tabs>
          <w:tab w:val="left" w:pos="180"/>
          <w:tab w:val="left" w:pos="46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11.</w:t>
      </w:r>
      <w:r w:rsidRPr="00092B3B">
        <w:rPr>
          <w:rFonts w:ascii="Arial" w:hAnsi="Arial" w:cs="Arial"/>
          <w:color w:val="000000"/>
          <w:spacing w:val="-1"/>
          <w:sz w:val="12"/>
          <w:szCs w:val="12"/>
        </w:rPr>
        <w:tab/>
        <w:t>Clinical and Laboratory and Standards Institute: Evaluation of Precision Performance of Quantitative Measurement Methods: Approved Guideline. CLSI Document EP05-A2, 2004.</w:t>
      </w:r>
    </w:p>
    <w:p w:rsidR="00092B3B" w:rsidRPr="00092B3B" w:rsidRDefault="00092B3B" w:rsidP="00092B3B">
      <w:pPr>
        <w:tabs>
          <w:tab w:val="left" w:pos="180"/>
          <w:tab w:val="left" w:pos="460"/>
        </w:tabs>
        <w:autoSpaceDE w:val="0"/>
        <w:autoSpaceDN w:val="0"/>
        <w:adjustRightInd w:val="0"/>
        <w:spacing w:before="20" w:after="0" w:line="180" w:lineRule="atLeast"/>
        <w:textAlignment w:val="center"/>
        <w:rPr>
          <w:rFonts w:ascii="Arial" w:hAnsi="Arial" w:cs="Arial"/>
          <w:caps/>
          <w:color w:val="000000"/>
          <w:sz w:val="14"/>
          <w:szCs w:val="14"/>
        </w:rPr>
      </w:pPr>
      <w:r w:rsidRPr="00092B3B">
        <w:rPr>
          <w:rFonts w:ascii="Arial" w:hAnsi="Arial" w:cs="Arial"/>
          <w:caps/>
          <w:color w:val="000000"/>
          <w:sz w:val="14"/>
          <w:szCs w:val="14"/>
        </w:rPr>
        <w:t>Additional References</w:t>
      </w:r>
    </w:p>
    <w:p w:rsidR="00092B3B" w:rsidRPr="00092B3B" w:rsidRDefault="00092B3B" w:rsidP="00092B3B">
      <w:pPr>
        <w:tabs>
          <w:tab w:val="left" w:pos="180"/>
          <w:tab w:val="left" w:pos="46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1.</w:t>
      </w:r>
      <w:r w:rsidRPr="00092B3B">
        <w:rPr>
          <w:rFonts w:ascii="Arial" w:hAnsi="Arial" w:cs="Arial"/>
          <w:color w:val="000000"/>
          <w:spacing w:val="-1"/>
          <w:sz w:val="12"/>
          <w:szCs w:val="12"/>
        </w:rPr>
        <w:tab/>
        <w:t>Clinical and Laboratories Institute: Point-of-Care Monitoring of Anticoagulation Therapy; Approved Guideline, CLSI Guideline H49-A; Vol. 24, No. 23, 2004.</w:t>
      </w:r>
    </w:p>
    <w:p w:rsidR="00092B3B" w:rsidRPr="00092B3B" w:rsidRDefault="00092B3B" w:rsidP="00092B3B">
      <w:pPr>
        <w:tabs>
          <w:tab w:val="left" w:pos="180"/>
          <w:tab w:val="left" w:pos="460"/>
        </w:tabs>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2.</w:t>
      </w:r>
      <w:r w:rsidRPr="00092B3B">
        <w:rPr>
          <w:rFonts w:ascii="Arial" w:hAnsi="Arial" w:cs="Arial"/>
          <w:color w:val="000000"/>
          <w:spacing w:val="-1"/>
          <w:sz w:val="12"/>
          <w:szCs w:val="12"/>
        </w:rPr>
        <w:tab/>
        <w:t>Clinical And Laboratory Standards Institute. Point-Of-Care In Vitro Diagnostic (</w:t>
      </w:r>
      <w:r w:rsidRPr="00092B3B">
        <w:rPr>
          <w:rFonts w:ascii="Arial" w:hAnsi="Arial" w:cs="Arial"/>
          <w:caps/>
          <w:color w:val="000000"/>
          <w:spacing w:val="-1"/>
          <w:sz w:val="12"/>
          <w:szCs w:val="12"/>
        </w:rPr>
        <w:t>Ivd</w:t>
      </w:r>
      <w:r w:rsidRPr="00092B3B">
        <w:rPr>
          <w:rFonts w:ascii="Arial" w:hAnsi="Arial" w:cs="Arial"/>
          <w:color w:val="000000"/>
          <w:spacing w:val="-1"/>
          <w:sz w:val="12"/>
          <w:szCs w:val="12"/>
        </w:rPr>
        <w:t xml:space="preserve">) Testing; Approved Guideline. </w:t>
      </w:r>
      <w:r w:rsidRPr="00092B3B">
        <w:rPr>
          <w:rFonts w:ascii="Arial" w:hAnsi="Arial" w:cs="Arial"/>
          <w:caps/>
          <w:color w:val="000000"/>
          <w:spacing w:val="-1"/>
          <w:sz w:val="12"/>
          <w:szCs w:val="12"/>
        </w:rPr>
        <w:t>clsi</w:t>
      </w:r>
      <w:r w:rsidRPr="00092B3B">
        <w:rPr>
          <w:rFonts w:ascii="Arial" w:hAnsi="Arial" w:cs="Arial"/>
          <w:color w:val="000000"/>
          <w:spacing w:val="-1"/>
          <w:sz w:val="12"/>
          <w:szCs w:val="12"/>
        </w:rPr>
        <w:t xml:space="preserve"> Document POCT4-A2, Vol. 26, No. 30, 2006.</w:t>
      </w:r>
    </w:p>
    <w:p w:rsidR="00092B3B" w:rsidRPr="00092B3B" w:rsidRDefault="00092B3B" w:rsidP="00092B3B">
      <w:pPr>
        <w:tabs>
          <w:tab w:val="left" w:pos="160"/>
          <w:tab w:val="left" w:pos="320"/>
        </w:tabs>
        <w:autoSpaceDE w:val="0"/>
        <w:autoSpaceDN w:val="0"/>
        <w:adjustRightInd w:val="0"/>
        <w:spacing w:after="0" w:line="288" w:lineRule="auto"/>
        <w:jc w:val="both"/>
        <w:textAlignment w:val="center"/>
        <w:rPr>
          <w:rFonts w:ascii="Arial" w:hAnsi="Arial" w:cs="Arial"/>
          <w:color w:val="000000"/>
          <w:spacing w:val="-1"/>
          <w:sz w:val="12"/>
          <w:szCs w:val="12"/>
        </w:rPr>
      </w:pPr>
    </w:p>
    <w:p w:rsidR="00092B3B" w:rsidRPr="00092B3B" w:rsidRDefault="00092B3B" w:rsidP="00092B3B">
      <w:pPr>
        <w:autoSpaceDE w:val="0"/>
        <w:autoSpaceDN w:val="0"/>
        <w:adjustRightInd w:val="0"/>
        <w:spacing w:before="60" w:after="0" w:line="288" w:lineRule="auto"/>
        <w:textAlignment w:val="center"/>
        <w:rPr>
          <w:rFonts w:ascii="Arial" w:hAnsi="Arial" w:cs="Arial"/>
          <w:color w:val="000000"/>
          <w:spacing w:val="-1"/>
          <w:sz w:val="16"/>
          <w:szCs w:val="16"/>
        </w:rPr>
      </w:pPr>
      <w:r w:rsidRPr="00092B3B">
        <w:rPr>
          <w:rFonts w:ascii="Arial" w:hAnsi="Arial" w:cs="Arial"/>
          <w:color w:val="000000"/>
          <w:spacing w:val="-1"/>
          <w:sz w:val="16"/>
          <w:szCs w:val="16"/>
        </w:rPr>
        <w:t>For Sales, Technical and Order Information and Service Assistance, call 800-231-5663 toll free.</w:t>
      </w:r>
    </w:p>
    <w:p w:rsidR="00092B3B" w:rsidRPr="00092B3B" w:rsidRDefault="00092B3B" w:rsidP="00092B3B">
      <w:pPr>
        <w:autoSpaceDE w:val="0"/>
        <w:autoSpaceDN w:val="0"/>
        <w:adjustRightInd w:val="0"/>
        <w:spacing w:before="90"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 xml:space="preserve">Helena Laboratories warrants its products to meet our published specifications and to be free from defects in materials and workmanship. Helena’s liability under this contract or otherwise shall be limited to replacement or refund of any amount not to exceed the purchase price attributable to the goods as to which such claim is made. These alternatives shall be buyer’s exclusive remedies. </w:t>
      </w:r>
    </w:p>
    <w:p w:rsidR="00092B3B" w:rsidRPr="00092B3B" w:rsidRDefault="00092B3B" w:rsidP="00092B3B">
      <w:pPr>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 xml:space="preserve">In no case will Helena Laboratories be liable for consequential damages even if Helena has been advised as to the possibility of such damages. </w:t>
      </w:r>
    </w:p>
    <w:p w:rsidR="00092B3B" w:rsidRPr="00092B3B" w:rsidRDefault="00092B3B" w:rsidP="00092B3B">
      <w:pPr>
        <w:autoSpaceDE w:val="0"/>
        <w:autoSpaceDN w:val="0"/>
        <w:adjustRightInd w:val="0"/>
        <w:spacing w:after="0" w:line="288" w:lineRule="auto"/>
        <w:jc w:val="both"/>
        <w:textAlignment w:val="center"/>
        <w:rPr>
          <w:rFonts w:ascii="Arial" w:hAnsi="Arial" w:cs="Arial"/>
          <w:color w:val="000000"/>
          <w:spacing w:val="-1"/>
          <w:sz w:val="12"/>
          <w:szCs w:val="12"/>
        </w:rPr>
      </w:pPr>
      <w:r w:rsidRPr="00092B3B">
        <w:rPr>
          <w:rFonts w:ascii="Arial" w:hAnsi="Arial" w:cs="Arial"/>
          <w:color w:val="000000"/>
          <w:spacing w:val="-1"/>
          <w:sz w:val="12"/>
          <w:szCs w:val="12"/>
        </w:rPr>
        <w:t>The foregoing warranties are in lieu of all warranties expressed or implied including, but not limited to, the implied warranties of merchantability and fitness for a particular purpose.</w:t>
      </w:r>
    </w:p>
    <w:p w:rsidR="00092B3B" w:rsidRPr="00092B3B" w:rsidRDefault="00092B3B" w:rsidP="00092B3B">
      <w:pPr>
        <w:tabs>
          <w:tab w:val="left" w:pos="160"/>
          <w:tab w:val="left" w:pos="320"/>
        </w:tabs>
        <w:autoSpaceDE w:val="0"/>
        <w:autoSpaceDN w:val="0"/>
        <w:adjustRightInd w:val="0"/>
        <w:spacing w:after="0" w:line="288" w:lineRule="auto"/>
        <w:jc w:val="both"/>
        <w:textAlignment w:val="center"/>
        <w:rPr>
          <w:rFonts w:ascii="Arial" w:hAnsi="Arial" w:cs="Arial"/>
          <w:color w:val="000000"/>
          <w:spacing w:val="-1"/>
          <w:sz w:val="12"/>
          <w:szCs w:val="12"/>
        </w:rPr>
      </w:pPr>
    </w:p>
    <w:p w:rsidR="00092B3B" w:rsidRPr="00092B3B" w:rsidRDefault="00092B3B" w:rsidP="00092B3B">
      <w:pPr>
        <w:tabs>
          <w:tab w:val="left" w:pos="720"/>
          <w:tab w:val="left" w:pos="3975"/>
          <w:tab w:val="left" w:pos="7530"/>
        </w:tabs>
        <w:autoSpaceDE w:val="0"/>
        <w:autoSpaceDN w:val="0"/>
        <w:adjustRightInd w:val="0"/>
        <w:spacing w:after="0" w:line="288" w:lineRule="auto"/>
        <w:textAlignment w:val="center"/>
        <w:rPr>
          <w:rFonts w:ascii="Arial" w:hAnsi="Arial" w:cs="Arial"/>
          <w:color w:val="000000"/>
          <w:spacing w:val="-1"/>
          <w:sz w:val="12"/>
          <w:szCs w:val="12"/>
        </w:rPr>
      </w:pPr>
    </w:p>
    <w:p w:rsidR="00092B3B" w:rsidRPr="00092B3B" w:rsidRDefault="002038E0" w:rsidP="00092B3B">
      <w:pPr>
        <w:tabs>
          <w:tab w:val="left" w:pos="720"/>
          <w:tab w:val="left" w:pos="3975"/>
          <w:tab w:val="left" w:pos="7530"/>
        </w:tabs>
        <w:autoSpaceDE w:val="0"/>
        <w:autoSpaceDN w:val="0"/>
        <w:adjustRightInd w:val="0"/>
        <w:spacing w:after="0" w:line="288" w:lineRule="auto"/>
        <w:textAlignment w:val="center"/>
        <w:rPr>
          <w:rFonts w:ascii="Arial" w:hAnsi="Arial" w:cs="Arial"/>
          <w:color w:val="000000"/>
          <w:spacing w:val="-1"/>
          <w:sz w:val="12"/>
          <w:szCs w:val="12"/>
        </w:rPr>
      </w:pPr>
      <w:r w:rsidRPr="00596D97">
        <w:rPr>
          <w:rFonts w:ascii="Arial" w:hAnsi="Arial" w:cs="Arial"/>
          <w:color w:val="000000"/>
          <w:spacing w:val="-1"/>
          <w:sz w:val="12"/>
          <w:szCs w:val="12"/>
        </w:rPr>
        <w:drawing>
          <wp:inline distT="0" distB="0" distL="0" distR="0" wp14:anchorId="40EF8172" wp14:editId="3F45DB9D">
            <wp:extent cx="266700" cy="266700"/>
            <wp:effectExtent l="0" t="0" r="0" b="0"/>
            <wp:docPr id="1131960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960039" name=""/>
                    <pic:cNvPicPr/>
                  </pic:nvPicPr>
                  <pic:blipFill>
                    <a:blip r:embed="rId7"/>
                    <a:stretch>
                      <a:fillRect/>
                    </a:stretch>
                  </pic:blipFill>
                  <pic:spPr>
                    <a:xfrm>
                      <a:off x="0" y="0"/>
                      <a:ext cx="266700" cy="266700"/>
                    </a:xfrm>
                    <a:prstGeom prst="rect">
                      <a:avLst/>
                    </a:prstGeom>
                  </pic:spPr>
                </pic:pic>
              </a:graphicData>
            </a:graphic>
          </wp:inline>
        </w:drawing>
      </w:r>
    </w:p>
    <w:p w:rsidR="00092B3B" w:rsidRPr="00092B3B" w:rsidRDefault="00092B3B" w:rsidP="00092B3B">
      <w:pPr>
        <w:tabs>
          <w:tab w:val="left" w:pos="720"/>
          <w:tab w:val="left" w:pos="3975"/>
          <w:tab w:val="left" w:pos="7530"/>
        </w:tabs>
        <w:autoSpaceDE w:val="0"/>
        <w:autoSpaceDN w:val="0"/>
        <w:adjustRightInd w:val="0"/>
        <w:spacing w:after="0" w:line="288" w:lineRule="auto"/>
        <w:textAlignment w:val="center"/>
        <w:rPr>
          <w:rFonts w:ascii="Arial" w:hAnsi="Arial" w:cs="Arial"/>
          <w:color w:val="000000"/>
          <w:spacing w:val="-1"/>
          <w:sz w:val="12"/>
          <w:szCs w:val="12"/>
        </w:rPr>
      </w:pPr>
    </w:p>
    <w:p w:rsidR="00092B3B" w:rsidRPr="00092B3B" w:rsidRDefault="00092B3B" w:rsidP="002038E0">
      <w:pPr>
        <w:autoSpaceDE w:val="0"/>
        <w:autoSpaceDN w:val="0"/>
        <w:adjustRightInd w:val="0"/>
        <w:spacing w:after="0" w:line="288" w:lineRule="auto"/>
        <w:textAlignment w:val="center"/>
        <w:rPr>
          <w:rFonts w:ascii="Arial" w:hAnsi="Arial" w:cs="Arial"/>
          <w:color w:val="000000"/>
          <w:spacing w:val="-1"/>
          <w:sz w:val="12"/>
          <w:szCs w:val="12"/>
        </w:rPr>
      </w:pPr>
      <w:r w:rsidRPr="00092B3B">
        <w:rPr>
          <w:rFonts w:ascii="Arial" w:hAnsi="Arial" w:cs="Arial"/>
          <w:color w:val="000000"/>
          <w:spacing w:val="-1"/>
          <w:sz w:val="12"/>
          <w:szCs w:val="12"/>
        </w:rPr>
        <w:t>Helena Laboratories, Corp.</w:t>
      </w:r>
    </w:p>
    <w:p w:rsidR="00092B3B" w:rsidRPr="00092B3B" w:rsidRDefault="00092B3B" w:rsidP="002038E0">
      <w:pPr>
        <w:autoSpaceDE w:val="0"/>
        <w:autoSpaceDN w:val="0"/>
        <w:adjustRightInd w:val="0"/>
        <w:spacing w:after="0" w:line="240" w:lineRule="auto"/>
        <w:textAlignment w:val="center"/>
        <w:rPr>
          <w:rFonts w:ascii="Arial" w:hAnsi="Arial" w:cs="Arial"/>
          <w:color w:val="000000"/>
          <w:spacing w:val="-1"/>
          <w:sz w:val="12"/>
          <w:szCs w:val="12"/>
        </w:rPr>
      </w:pPr>
      <w:r w:rsidRPr="00092B3B">
        <w:rPr>
          <w:rFonts w:ascii="Arial" w:hAnsi="Arial" w:cs="Arial"/>
          <w:color w:val="000000"/>
          <w:spacing w:val="-1"/>
          <w:sz w:val="12"/>
          <w:szCs w:val="12"/>
        </w:rPr>
        <w:t>1530 Lindbergh Drive</w:t>
      </w:r>
    </w:p>
    <w:p w:rsidR="00092B3B" w:rsidRPr="00092B3B" w:rsidRDefault="00092B3B" w:rsidP="002038E0">
      <w:pPr>
        <w:autoSpaceDE w:val="0"/>
        <w:autoSpaceDN w:val="0"/>
        <w:adjustRightInd w:val="0"/>
        <w:spacing w:after="0" w:line="240" w:lineRule="auto"/>
        <w:textAlignment w:val="center"/>
        <w:rPr>
          <w:rFonts w:ascii="Arial" w:hAnsi="Arial" w:cs="Arial"/>
          <w:color w:val="000000"/>
          <w:spacing w:val="-1"/>
          <w:sz w:val="12"/>
          <w:szCs w:val="12"/>
        </w:rPr>
      </w:pPr>
      <w:r w:rsidRPr="00092B3B">
        <w:rPr>
          <w:rFonts w:ascii="Arial" w:hAnsi="Arial" w:cs="Arial"/>
          <w:color w:val="000000"/>
          <w:spacing w:val="-1"/>
          <w:sz w:val="12"/>
          <w:szCs w:val="12"/>
        </w:rPr>
        <w:t>Beaumont, TX 77707 USA</w:t>
      </w:r>
    </w:p>
    <w:p w:rsidR="003149DB" w:rsidRPr="00596D97" w:rsidRDefault="003149DB" w:rsidP="002038E0">
      <w:pPr>
        <w:autoSpaceDE w:val="0"/>
        <w:autoSpaceDN w:val="0"/>
        <w:adjustRightInd w:val="0"/>
        <w:spacing w:after="0" w:line="288" w:lineRule="auto"/>
        <w:textAlignment w:val="center"/>
        <w:rPr>
          <w:rFonts w:ascii="Arial" w:hAnsi="Arial" w:cs="Arial"/>
          <w:color w:val="000000"/>
          <w:spacing w:val="-1"/>
          <w:sz w:val="10"/>
          <w:szCs w:val="10"/>
        </w:rPr>
      </w:pPr>
    </w:p>
    <w:p w:rsidR="003149DB" w:rsidRPr="00596D97" w:rsidRDefault="003149DB" w:rsidP="003149DB">
      <w:pPr>
        <w:autoSpaceDE w:val="0"/>
        <w:autoSpaceDN w:val="0"/>
        <w:adjustRightInd w:val="0"/>
        <w:spacing w:after="0" w:line="288" w:lineRule="auto"/>
        <w:textAlignment w:val="center"/>
        <w:rPr>
          <w:rFonts w:ascii="Arial" w:hAnsi="Arial" w:cs="Arial"/>
          <w:color w:val="000000"/>
          <w:spacing w:val="-1"/>
          <w:sz w:val="10"/>
          <w:szCs w:val="10"/>
        </w:rPr>
      </w:pPr>
    </w:p>
    <w:p w:rsidR="00C93571" w:rsidRPr="00596D97" w:rsidRDefault="00C93571" w:rsidP="003149DB">
      <w:pPr>
        <w:autoSpaceDE w:val="0"/>
        <w:autoSpaceDN w:val="0"/>
        <w:adjustRightInd w:val="0"/>
        <w:spacing w:after="0" w:line="288" w:lineRule="auto"/>
        <w:textAlignment w:val="center"/>
        <w:rPr>
          <w:rFonts w:ascii="Arial" w:hAnsi="Arial" w:cs="Arial"/>
          <w:color w:val="000000"/>
          <w:spacing w:val="-1"/>
          <w:sz w:val="10"/>
          <w:szCs w:val="10"/>
        </w:rPr>
      </w:pPr>
      <w:r w:rsidRPr="00596D97">
        <w:rPr>
          <w:rFonts w:ascii="Arial" w:hAnsi="Arial" w:cs="Arial"/>
          <w:color w:val="000000"/>
          <w:spacing w:val="-1"/>
          <w:sz w:val="10"/>
          <w:szCs w:val="10"/>
        </w:rPr>
        <w:t>Pro 208</w:t>
      </w:r>
    </w:p>
    <w:p w:rsidR="00E11259" w:rsidRPr="00596D97" w:rsidRDefault="00092B3B" w:rsidP="003149DB">
      <w:pPr>
        <w:tabs>
          <w:tab w:val="left" w:pos="720"/>
          <w:tab w:val="left" w:pos="3975"/>
          <w:tab w:val="left" w:pos="7530"/>
        </w:tabs>
        <w:autoSpaceDE w:val="0"/>
        <w:autoSpaceDN w:val="0"/>
        <w:adjustRightInd w:val="0"/>
        <w:spacing w:after="0" w:line="288" w:lineRule="auto"/>
        <w:textAlignment w:val="center"/>
        <w:rPr>
          <w:rFonts w:ascii="Arial" w:hAnsi="Arial" w:cs="Arial"/>
          <w:color w:val="000000"/>
          <w:spacing w:val="-1"/>
          <w:sz w:val="12"/>
          <w:szCs w:val="12"/>
        </w:rPr>
      </w:pPr>
      <w:r w:rsidRPr="00596D97">
        <w:rPr>
          <w:rFonts w:ascii="Arial" w:hAnsi="Arial" w:cs="Arial"/>
          <w:color w:val="000000"/>
          <w:spacing w:val="-1"/>
          <w:sz w:val="10"/>
          <w:szCs w:val="10"/>
        </w:rPr>
        <w:t>11</w:t>
      </w:r>
      <w:r w:rsidR="00C93571" w:rsidRPr="00596D97">
        <w:rPr>
          <w:rFonts w:ascii="Arial" w:hAnsi="Arial" w:cs="Arial"/>
          <w:color w:val="000000"/>
          <w:spacing w:val="-1"/>
          <w:sz w:val="10"/>
          <w:szCs w:val="10"/>
        </w:rPr>
        <w:t>/22(</w:t>
      </w:r>
      <w:r w:rsidRPr="00596D97">
        <w:rPr>
          <w:rFonts w:ascii="Arial" w:hAnsi="Arial" w:cs="Arial"/>
          <w:color w:val="000000"/>
          <w:spacing w:val="-1"/>
          <w:sz w:val="10"/>
          <w:szCs w:val="10"/>
        </w:rPr>
        <w:t>7</w:t>
      </w:r>
      <w:r w:rsidR="00C93571" w:rsidRPr="00596D97">
        <w:rPr>
          <w:rFonts w:ascii="Arial" w:hAnsi="Arial" w:cs="Arial"/>
          <w:color w:val="000000"/>
          <w:spacing w:val="-1"/>
          <w:sz w:val="10"/>
          <w:szCs w:val="10"/>
        </w:rPr>
        <w:t>)</w:t>
      </w:r>
      <w:r w:rsidR="00E11259" w:rsidRPr="00596D97">
        <w:rPr>
          <w:rFonts w:ascii="Arial" w:hAnsi="Arial" w:cs="Arial"/>
          <w:color w:val="000000"/>
          <w:spacing w:val="-1"/>
          <w:sz w:val="12"/>
          <w:szCs w:val="12"/>
        </w:rPr>
        <w:tab/>
      </w:r>
    </w:p>
    <w:p w:rsidR="00E11259" w:rsidRPr="00596D97" w:rsidRDefault="00E11259" w:rsidP="00E11259">
      <w:pPr>
        <w:tabs>
          <w:tab w:val="left" w:pos="720"/>
          <w:tab w:val="left" w:pos="3975"/>
          <w:tab w:val="left" w:pos="7530"/>
        </w:tabs>
        <w:autoSpaceDE w:val="0"/>
        <w:autoSpaceDN w:val="0"/>
        <w:adjustRightInd w:val="0"/>
        <w:spacing w:after="0" w:line="288" w:lineRule="auto"/>
        <w:textAlignment w:val="center"/>
        <w:rPr>
          <w:rFonts w:ascii="Arial" w:hAnsi="Arial" w:cs="Arial"/>
          <w:color w:val="000000"/>
          <w:spacing w:val="-1"/>
          <w:sz w:val="12"/>
          <w:szCs w:val="12"/>
        </w:rPr>
      </w:pPr>
    </w:p>
    <w:p w:rsidR="00E11259" w:rsidRPr="00596D97" w:rsidRDefault="00E11259" w:rsidP="00E11259">
      <w:pPr>
        <w:tabs>
          <w:tab w:val="left" w:pos="720"/>
          <w:tab w:val="left" w:pos="3975"/>
          <w:tab w:val="left" w:pos="7530"/>
        </w:tabs>
        <w:autoSpaceDE w:val="0"/>
        <w:autoSpaceDN w:val="0"/>
        <w:adjustRightInd w:val="0"/>
        <w:spacing w:after="0" w:line="288" w:lineRule="auto"/>
        <w:textAlignment w:val="center"/>
        <w:rPr>
          <w:rFonts w:ascii="Arial" w:hAnsi="Arial" w:cs="Arial"/>
          <w:color w:val="000000"/>
          <w:spacing w:val="-1"/>
          <w:sz w:val="12"/>
          <w:szCs w:val="12"/>
        </w:rPr>
      </w:pPr>
    </w:p>
    <w:p w:rsidR="00E11259" w:rsidRPr="00596D97" w:rsidRDefault="00E11259" w:rsidP="00E11259">
      <w:pPr>
        <w:tabs>
          <w:tab w:val="left" w:pos="720"/>
          <w:tab w:val="left" w:pos="3975"/>
          <w:tab w:val="left" w:pos="7530"/>
        </w:tabs>
        <w:autoSpaceDE w:val="0"/>
        <w:autoSpaceDN w:val="0"/>
        <w:adjustRightInd w:val="0"/>
        <w:spacing w:before="166" w:after="0" w:line="288" w:lineRule="auto"/>
        <w:textAlignment w:val="center"/>
        <w:rPr>
          <w:rFonts w:ascii="Arial" w:hAnsi="Arial" w:cs="Arial"/>
          <w:color w:val="000000"/>
          <w:spacing w:val="-1"/>
          <w:sz w:val="12"/>
          <w:szCs w:val="12"/>
        </w:rPr>
      </w:pPr>
      <w:r w:rsidRPr="00596D97">
        <w:rPr>
          <w:rFonts w:ascii="Arial" w:hAnsi="Arial" w:cs="Arial"/>
          <w:color w:val="000000"/>
          <w:spacing w:val="-1"/>
          <w:sz w:val="12"/>
          <w:szCs w:val="12"/>
        </w:rPr>
        <w:t xml:space="preserve">                       </w:t>
      </w:r>
    </w:p>
    <w:p w:rsidR="00E11259" w:rsidRPr="00596D97" w:rsidRDefault="00E11259" w:rsidP="00E11259">
      <w:pPr>
        <w:tabs>
          <w:tab w:val="left" w:pos="720"/>
          <w:tab w:val="left" w:pos="3975"/>
          <w:tab w:val="left" w:pos="7530"/>
        </w:tabs>
        <w:autoSpaceDE w:val="0"/>
        <w:autoSpaceDN w:val="0"/>
        <w:adjustRightInd w:val="0"/>
        <w:spacing w:before="166" w:after="0" w:line="288" w:lineRule="auto"/>
        <w:textAlignment w:val="center"/>
        <w:rPr>
          <w:rFonts w:ascii="Arial" w:hAnsi="Arial" w:cs="Arial"/>
          <w:color w:val="000000"/>
          <w:spacing w:val="-1"/>
          <w:sz w:val="12"/>
          <w:szCs w:val="12"/>
        </w:rPr>
      </w:pPr>
    </w:p>
    <w:p w:rsidR="00E11259" w:rsidRPr="00596D97" w:rsidRDefault="00092B3B" w:rsidP="00E11259">
      <w:pPr>
        <w:tabs>
          <w:tab w:val="left" w:pos="720"/>
          <w:tab w:val="left" w:pos="3975"/>
          <w:tab w:val="left" w:pos="7530"/>
        </w:tabs>
        <w:autoSpaceDE w:val="0"/>
        <w:autoSpaceDN w:val="0"/>
        <w:adjustRightInd w:val="0"/>
        <w:spacing w:before="166" w:after="0" w:line="288" w:lineRule="auto"/>
        <w:textAlignment w:val="center"/>
        <w:rPr>
          <w:rFonts w:ascii="Arial" w:hAnsi="Arial" w:cs="Arial"/>
          <w:color w:val="000000"/>
          <w:spacing w:val="-1"/>
          <w:sz w:val="12"/>
          <w:szCs w:val="12"/>
        </w:rPr>
      </w:pPr>
      <w:r w:rsidRPr="00596D97">
        <w:rPr>
          <w:rFonts w:ascii="Arial" w:hAnsi="Arial" w:cs="Arial"/>
          <w:noProof/>
          <w:color w:val="000000"/>
          <w:spacing w:val="-1"/>
          <w:sz w:val="10"/>
          <w:szCs w:val="10"/>
        </w:rPr>
        <w:drawing>
          <wp:inline distT="0" distB="0" distL="0" distR="0">
            <wp:extent cx="1752600" cy="660400"/>
            <wp:effectExtent l="0" t="0" r="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660400"/>
                    </a:xfrm>
                    <a:prstGeom prst="rect">
                      <a:avLst/>
                    </a:prstGeom>
                    <a:noFill/>
                    <a:ln>
                      <a:noFill/>
                    </a:ln>
                  </pic:spPr>
                </pic:pic>
              </a:graphicData>
            </a:graphic>
          </wp:inline>
        </w:drawing>
      </w:r>
    </w:p>
    <w:p w:rsidR="00E11259" w:rsidRPr="00596D97" w:rsidRDefault="00E11259" w:rsidP="00E11259">
      <w:pPr>
        <w:autoSpaceDE w:val="0"/>
        <w:autoSpaceDN w:val="0"/>
        <w:adjustRightInd w:val="0"/>
        <w:spacing w:after="0" w:line="288" w:lineRule="auto"/>
        <w:textAlignment w:val="center"/>
        <w:rPr>
          <w:rFonts w:ascii="Arial" w:hAnsi="Arial" w:cs="Arial"/>
          <w:color w:val="000000"/>
          <w:spacing w:val="-1"/>
          <w:sz w:val="10"/>
          <w:szCs w:val="10"/>
        </w:rPr>
      </w:pPr>
    </w:p>
    <w:p w:rsidR="00E11259" w:rsidRPr="00596D97" w:rsidRDefault="00E11259" w:rsidP="00E11259">
      <w:pPr>
        <w:autoSpaceDE w:val="0"/>
        <w:autoSpaceDN w:val="0"/>
        <w:adjustRightInd w:val="0"/>
        <w:spacing w:after="0" w:line="288" w:lineRule="auto"/>
        <w:textAlignment w:val="center"/>
        <w:rPr>
          <w:rFonts w:ascii="Arial" w:hAnsi="Arial" w:cs="Arial"/>
          <w:color w:val="000000"/>
          <w:spacing w:val="-1"/>
          <w:sz w:val="10"/>
          <w:szCs w:val="10"/>
        </w:rPr>
      </w:pPr>
    </w:p>
    <w:p w:rsidR="00E11259" w:rsidRPr="00596D97" w:rsidRDefault="00E11259" w:rsidP="00E11259">
      <w:pPr>
        <w:jc w:val="right"/>
        <w:rPr>
          <w:rFonts w:ascii="Arial" w:hAnsi="Arial" w:cs="Arial"/>
          <w:noProof/>
        </w:rPr>
      </w:pPr>
    </w:p>
    <w:p w:rsidR="00D73385" w:rsidRPr="00596D97" w:rsidRDefault="00D73385" w:rsidP="00E11259">
      <w:pPr>
        <w:rPr>
          <w:rFonts w:ascii="Arial" w:hAnsi="Arial" w:cs="Arial"/>
        </w:rPr>
      </w:pPr>
    </w:p>
    <w:sectPr w:rsidR="00D73385" w:rsidRPr="00596D97" w:rsidSect="008766C4">
      <w:pgSz w:w="12240" w:h="15840"/>
      <w:pgMar w:top="720" w:right="720" w:bottom="72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604020202020204"/>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MT Std">
    <w:panose1 w:val="020B0506020202030204"/>
    <w:charset w:val="00"/>
    <w:family w:val="swiss"/>
    <w:notTrueType/>
    <w:pitch w:val="variable"/>
    <w:sig w:usb0="800000AF" w:usb1="4000204A"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42173"/>
    <w:multiLevelType w:val="hybridMultilevel"/>
    <w:tmpl w:val="5AA832AE"/>
    <w:lvl w:ilvl="0" w:tplc="4AE0FBF4">
      <w:start w:val="1"/>
      <w:numFmt w:val="decimal"/>
      <w:lvlText w:val="%1)"/>
      <w:lvlJc w:val="left"/>
      <w:pPr>
        <w:tabs>
          <w:tab w:val="num" w:pos="630"/>
        </w:tabs>
        <w:ind w:left="630" w:hanging="51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1" w15:restartNumberingAfterBreak="0">
    <w:nsid w:val="5A5A7105"/>
    <w:multiLevelType w:val="hybridMultilevel"/>
    <w:tmpl w:val="19BA3396"/>
    <w:lvl w:ilvl="0" w:tplc="EA204ED0">
      <w:start w:val="2"/>
      <w:numFmt w:val="bullet"/>
      <w:lvlText w:val="-"/>
      <w:lvlJc w:val="left"/>
      <w:pPr>
        <w:tabs>
          <w:tab w:val="num" w:pos="1065"/>
        </w:tabs>
        <w:ind w:left="1065" w:hanging="435"/>
      </w:pPr>
      <w:rPr>
        <w:rFonts w:ascii="Times New Roman" w:eastAsia="Times New Roman" w:hAnsi="Times New Roman" w:cs="Times New Roman" w:hint="default"/>
      </w:rPr>
    </w:lvl>
    <w:lvl w:ilvl="1" w:tplc="04090003" w:tentative="1">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2" w15:restartNumberingAfterBreak="0">
    <w:nsid w:val="5ACC0897"/>
    <w:multiLevelType w:val="hybridMultilevel"/>
    <w:tmpl w:val="98520F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231138">
    <w:abstractNumId w:val="1"/>
  </w:num>
  <w:num w:numId="2" w16cid:durableId="1971091652">
    <w:abstractNumId w:val="0"/>
  </w:num>
  <w:num w:numId="3" w16cid:durableId="17192076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164"/>
    <w:rsid w:val="00092B3B"/>
    <w:rsid w:val="000F671F"/>
    <w:rsid w:val="001A6D54"/>
    <w:rsid w:val="002038E0"/>
    <w:rsid w:val="002E2F41"/>
    <w:rsid w:val="003149DB"/>
    <w:rsid w:val="003865AF"/>
    <w:rsid w:val="00542236"/>
    <w:rsid w:val="00596D97"/>
    <w:rsid w:val="005B2164"/>
    <w:rsid w:val="00820172"/>
    <w:rsid w:val="008766C4"/>
    <w:rsid w:val="009200C3"/>
    <w:rsid w:val="009677AB"/>
    <w:rsid w:val="009A754E"/>
    <w:rsid w:val="009C0C18"/>
    <w:rsid w:val="00A738BD"/>
    <w:rsid w:val="00C93571"/>
    <w:rsid w:val="00D73385"/>
    <w:rsid w:val="00DD5AB0"/>
    <w:rsid w:val="00E11259"/>
    <w:rsid w:val="00E471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199D5"/>
  <w15:chartTrackingRefBased/>
  <w15:docId w15:val="{6FE05680-E024-1D43-ACE1-519BA87C2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bold">
    <w:name w:val="body copy bold"/>
    <w:basedOn w:val="Normal"/>
    <w:uiPriority w:val="99"/>
    <w:rsid w:val="005B21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88" w:lineRule="auto"/>
      <w:textAlignment w:val="center"/>
    </w:pPr>
    <w:rPr>
      <w:rFonts w:ascii="Arial Narrow" w:hAnsi="Arial Narrow" w:cs="Arial Narrow"/>
      <w:b/>
      <w:bCs/>
      <w:color w:val="000000"/>
      <w:spacing w:val="-1"/>
      <w:sz w:val="12"/>
      <w:szCs w:val="12"/>
    </w:rPr>
  </w:style>
  <w:style w:type="paragraph" w:customStyle="1" w:styleId="BodyCopy">
    <w:name w:val="Body Copy"/>
    <w:basedOn w:val="Normal"/>
    <w:uiPriority w:val="99"/>
    <w:rsid w:val="005B2164"/>
    <w:pPr>
      <w:tabs>
        <w:tab w:val="left" w:pos="160"/>
        <w:tab w:val="left" w:pos="320"/>
      </w:tabs>
      <w:autoSpaceDE w:val="0"/>
      <w:autoSpaceDN w:val="0"/>
      <w:adjustRightInd w:val="0"/>
      <w:spacing w:after="0" w:line="288" w:lineRule="auto"/>
      <w:jc w:val="both"/>
      <w:textAlignment w:val="center"/>
    </w:pPr>
    <w:rPr>
      <w:rFonts w:ascii="Arial Narrow" w:hAnsi="Arial Narrow" w:cs="Arial Narrow"/>
      <w:color w:val="000000"/>
      <w:spacing w:val="-1"/>
      <w:sz w:val="12"/>
      <w:szCs w:val="12"/>
    </w:rPr>
  </w:style>
  <w:style w:type="paragraph" w:customStyle="1" w:styleId="HeaderCAPS">
    <w:name w:val="Header CAPS"/>
    <w:basedOn w:val="Normal"/>
    <w:uiPriority w:val="99"/>
    <w:rsid w:val="005B2164"/>
    <w:pPr>
      <w:autoSpaceDE w:val="0"/>
      <w:autoSpaceDN w:val="0"/>
      <w:adjustRightInd w:val="0"/>
      <w:spacing w:before="20" w:after="0" w:line="180" w:lineRule="atLeast"/>
      <w:textAlignment w:val="center"/>
    </w:pPr>
    <w:rPr>
      <w:rFonts w:ascii="Arial Narrow" w:hAnsi="Arial Narrow" w:cs="Arial Narrow"/>
      <w:b/>
      <w:bCs/>
      <w:caps/>
      <w:color w:val="000000"/>
      <w:sz w:val="14"/>
      <w:szCs w:val="14"/>
    </w:rPr>
  </w:style>
  <w:style w:type="paragraph" w:styleId="Header">
    <w:name w:val="header"/>
    <w:basedOn w:val="Normal"/>
    <w:link w:val="HeaderChar"/>
    <w:uiPriority w:val="99"/>
    <w:rsid w:val="005B2164"/>
    <w:pPr>
      <w:autoSpaceDE w:val="0"/>
      <w:autoSpaceDN w:val="0"/>
      <w:adjustRightInd w:val="0"/>
      <w:spacing w:before="20" w:after="0" w:line="288" w:lineRule="auto"/>
      <w:textAlignment w:val="center"/>
    </w:pPr>
    <w:rPr>
      <w:rFonts w:ascii="Arial Narrow" w:hAnsi="Arial Narrow" w:cs="Arial Narrow"/>
      <w:b/>
      <w:bCs/>
      <w:color w:val="000000"/>
      <w:spacing w:val="-1"/>
      <w:sz w:val="14"/>
      <w:szCs w:val="14"/>
    </w:rPr>
  </w:style>
  <w:style w:type="character" w:customStyle="1" w:styleId="HeaderChar">
    <w:name w:val="Header Char"/>
    <w:link w:val="Header"/>
    <w:uiPriority w:val="99"/>
    <w:rsid w:val="005B2164"/>
    <w:rPr>
      <w:rFonts w:ascii="Arial Narrow" w:hAnsi="Arial Narrow" w:cs="Arial Narrow"/>
      <w:b/>
      <w:bCs/>
      <w:color w:val="000000"/>
      <w:spacing w:val="-1"/>
      <w:sz w:val="14"/>
      <w:szCs w:val="14"/>
    </w:rPr>
  </w:style>
  <w:style w:type="character" w:customStyle="1" w:styleId="Shading">
    <w:name w:val="Shading"/>
    <w:uiPriority w:val="99"/>
    <w:rsid w:val="005B2164"/>
    <w:rPr>
      <w:u w:val="thick" w:color="000000"/>
    </w:rPr>
  </w:style>
  <w:style w:type="paragraph" w:customStyle="1" w:styleId="DefaultText">
    <w:name w:val="Default Text"/>
    <w:basedOn w:val="Normal"/>
    <w:rsid w:val="005B2164"/>
    <w:pPr>
      <w:overflowPunct w:val="0"/>
      <w:autoSpaceDE w:val="0"/>
      <w:autoSpaceDN w:val="0"/>
      <w:adjustRightInd w:val="0"/>
      <w:spacing w:after="0" w:line="240" w:lineRule="auto"/>
      <w:textAlignment w:val="baseline"/>
    </w:pPr>
    <w:rPr>
      <w:rFonts w:ascii="Times New Roman" w:eastAsia="Times New Roman" w:hAnsi="Times New Roman"/>
      <w:sz w:val="24"/>
      <w:szCs w:val="20"/>
    </w:rPr>
  </w:style>
  <w:style w:type="paragraph" w:customStyle="1" w:styleId="PROtitle">
    <w:name w:val="PRO title"/>
    <w:basedOn w:val="Normal"/>
    <w:uiPriority w:val="99"/>
    <w:rsid w:val="005B2164"/>
    <w:pPr>
      <w:autoSpaceDE w:val="0"/>
      <w:autoSpaceDN w:val="0"/>
      <w:adjustRightInd w:val="0"/>
      <w:spacing w:after="0" w:line="288" w:lineRule="auto"/>
      <w:textAlignment w:val="center"/>
    </w:pPr>
    <w:rPr>
      <w:rFonts w:ascii="Arial Narrow" w:hAnsi="Arial Narrow" w:cs="Arial Narrow"/>
      <w:b/>
      <w:bCs/>
      <w:color w:val="000000"/>
      <w:spacing w:val="-2"/>
    </w:rPr>
  </w:style>
  <w:style w:type="paragraph" w:styleId="BalloonText">
    <w:name w:val="Balloon Text"/>
    <w:basedOn w:val="Normal"/>
    <w:link w:val="BalloonTextChar"/>
    <w:uiPriority w:val="99"/>
    <w:semiHidden/>
    <w:unhideWhenUsed/>
    <w:rsid w:val="009200C3"/>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9200C3"/>
    <w:rPr>
      <w:rFonts w:ascii="Segoe UI" w:hAnsi="Segoe UI" w:cs="Segoe UI"/>
      <w:sz w:val="18"/>
      <w:szCs w:val="18"/>
    </w:rPr>
  </w:style>
  <w:style w:type="paragraph" w:customStyle="1" w:styleId="NoParagraphStyle">
    <w:name w:val="[No Paragraph Style]"/>
    <w:rsid w:val="00A738BD"/>
    <w:pPr>
      <w:autoSpaceDE w:val="0"/>
      <w:autoSpaceDN w:val="0"/>
      <w:adjustRightInd w:val="0"/>
      <w:spacing w:line="288" w:lineRule="auto"/>
      <w:textAlignment w:val="center"/>
    </w:pPr>
    <w:rPr>
      <w:rFonts w:ascii="Times" w:hAnsi="Times" w:cs="Times"/>
      <w:color w:val="000000"/>
      <w:sz w:val="24"/>
      <w:szCs w:val="24"/>
    </w:rPr>
  </w:style>
  <w:style w:type="paragraph" w:customStyle="1" w:styleId="BodyCopy-6pt">
    <w:name w:val="Body Copy - 6 pt"/>
    <w:basedOn w:val="NoParagraphStyle"/>
    <w:uiPriority w:val="99"/>
    <w:rsid w:val="00E11259"/>
    <w:pPr>
      <w:tabs>
        <w:tab w:val="left" w:pos="200"/>
      </w:tabs>
      <w:suppressAutoHyphens/>
      <w:jc w:val="both"/>
    </w:pPr>
    <w:rPr>
      <w:rFonts w:ascii="Arial" w:hAnsi="Arial" w:cs="Arial"/>
      <w:spacing w:val="-1"/>
      <w:sz w:val="12"/>
      <w:szCs w:val="12"/>
    </w:rPr>
  </w:style>
  <w:style w:type="paragraph" w:customStyle="1" w:styleId="Text">
    <w:name w:val="Text"/>
    <w:basedOn w:val="Normal"/>
    <w:uiPriority w:val="99"/>
    <w:rsid w:val="00E11259"/>
    <w:pPr>
      <w:autoSpaceDE w:val="0"/>
      <w:autoSpaceDN w:val="0"/>
      <w:adjustRightInd w:val="0"/>
      <w:spacing w:after="0" w:line="288" w:lineRule="auto"/>
      <w:textAlignment w:val="center"/>
    </w:pPr>
    <w:rPr>
      <w:rFonts w:ascii="Arial Narrow" w:hAnsi="Arial Narrow" w:cs="Arial Narrow"/>
      <w:color w:val="000000"/>
      <w:spacing w:val="-1"/>
      <w:sz w:val="14"/>
      <w:szCs w:val="14"/>
    </w:rPr>
  </w:style>
  <w:style w:type="character" w:customStyle="1" w:styleId="Highlight">
    <w:name w:val="Highlight"/>
    <w:uiPriority w:val="99"/>
    <w:rsid w:val="00E11259"/>
    <w:rPr>
      <w:rFonts w:ascii="Arial Narrow MT Std" w:hAnsi="Arial Narrow MT Std" w:cs="Arial Narrow MT Std"/>
      <w:position w:val="0"/>
      <w:sz w:val="14"/>
      <w:szCs w:val="14"/>
      <w:u w:val="thick" w:color="000000"/>
    </w:rPr>
  </w:style>
  <w:style w:type="character" w:customStyle="1" w:styleId="Text1">
    <w:name w:val="Text1"/>
    <w:uiPriority w:val="99"/>
    <w:rsid w:val="00E11259"/>
    <w:rPr>
      <w:rFonts w:ascii="Helvetica" w:hAnsi="Helvetica" w:cs="Helvetica"/>
      <w:color w:val="000000"/>
      <w:spacing w:val="0"/>
      <w:w w:val="100"/>
      <w:position w:val="0"/>
      <w:sz w:val="16"/>
      <w:szCs w:val="16"/>
      <w:u w:val="none"/>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2816</Words>
  <Characters>16054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Belmar</dc:creator>
  <cp:keywords/>
  <dc:description/>
  <cp:lastModifiedBy>Juliana Spencer</cp:lastModifiedBy>
  <cp:revision>3</cp:revision>
  <cp:lastPrinted>2023-05-16T19:15:00Z</cp:lastPrinted>
  <dcterms:created xsi:type="dcterms:W3CDTF">2023-05-16T19:15:00Z</dcterms:created>
  <dcterms:modified xsi:type="dcterms:W3CDTF">2023-05-16T19:29:00Z</dcterms:modified>
</cp:coreProperties>
</file>