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23D91" w14:textId="77777777" w:rsidR="00ED4385" w:rsidRPr="00CE1317" w:rsidRDefault="00ED4385" w:rsidP="00ED4385">
      <w:pPr>
        <w:rPr>
          <w:rFonts w:ascii="Arial" w:hAnsi="Arial" w:cs="Arial"/>
          <w:i/>
          <w:iCs/>
          <w:sz w:val="22"/>
          <w:szCs w:val="22"/>
        </w:rPr>
      </w:pPr>
      <w:r w:rsidRPr="00CE1317">
        <w:rPr>
          <w:rFonts w:ascii="Arial" w:hAnsi="Arial" w:cs="Arial"/>
          <w:i/>
          <w:iCs/>
          <w:sz w:val="22"/>
          <w:szCs w:val="22"/>
        </w:rPr>
        <w:t>PLEASE READ!!</w:t>
      </w:r>
    </w:p>
    <w:p w14:paraId="1CE0CBC1" w14:textId="77777777" w:rsidR="00ED4385" w:rsidRPr="00CE1317" w:rsidRDefault="00ED4385" w:rsidP="00ED4385">
      <w:pPr>
        <w:rPr>
          <w:rFonts w:ascii="Arial" w:hAnsi="Arial" w:cs="Arial"/>
          <w:sz w:val="22"/>
          <w:szCs w:val="22"/>
        </w:rPr>
      </w:pPr>
    </w:p>
    <w:p w14:paraId="76F56A0D" w14:textId="77777777" w:rsidR="00ED4385" w:rsidRPr="00CE1317" w:rsidRDefault="00ED4385" w:rsidP="00ED4385">
      <w:pPr>
        <w:rPr>
          <w:rFonts w:ascii="Arial" w:hAnsi="Arial" w:cs="Arial"/>
          <w:b/>
          <w:bCs/>
          <w:sz w:val="20"/>
          <w:szCs w:val="20"/>
        </w:rPr>
      </w:pPr>
      <w:r w:rsidRPr="00CE1317">
        <w:rPr>
          <w:rFonts w:ascii="Arial" w:hAnsi="Arial" w:cs="Arial"/>
          <w:b/>
          <w:bCs/>
          <w:sz w:val="20"/>
          <w:szCs w:val="20"/>
        </w:rPr>
        <w:t>HELENA LABORATORIES</w:t>
      </w:r>
    </w:p>
    <w:p w14:paraId="3FF264BE" w14:textId="77777777" w:rsidR="00ED4385" w:rsidRPr="00CE1317" w:rsidRDefault="00ED4385" w:rsidP="00ED4385">
      <w:pPr>
        <w:rPr>
          <w:rFonts w:ascii="Arial" w:hAnsi="Arial" w:cs="Arial"/>
          <w:b/>
          <w:bCs/>
          <w:sz w:val="20"/>
          <w:szCs w:val="20"/>
        </w:rPr>
      </w:pPr>
      <w:r w:rsidRPr="00CE1317">
        <w:rPr>
          <w:rFonts w:ascii="Arial" w:hAnsi="Arial" w:cs="Arial"/>
          <w:b/>
          <w:bCs/>
          <w:sz w:val="20"/>
          <w:szCs w:val="20"/>
        </w:rPr>
        <w:t>PROCEDURE DOWNLOAD</w:t>
      </w:r>
      <w:r>
        <w:rPr>
          <w:rFonts w:ascii="Arial" w:hAnsi="Arial" w:cs="Arial"/>
          <w:b/>
          <w:bCs/>
          <w:sz w:val="20"/>
          <w:szCs w:val="20"/>
        </w:rPr>
        <w:t xml:space="preserve"> END USER AGREEMENT</w:t>
      </w:r>
    </w:p>
    <w:p w14:paraId="510F95C7" w14:textId="77777777" w:rsidR="00ED4385" w:rsidRPr="00CE1317" w:rsidRDefault="00ED4385" w:rsidP="00ED4385">
      <w:pPr>
        <w:rPr>
          <w:rFonts w:ascii="Arial" w:hAnsi="Arial" w:cs="Arial"/>
          <w:sz w:val="20"/>
          <w:szCs w:val="20"/>
        </w:rPr>
      </w:pPr>
    </w:p>
    <w:p w14:paraId="5DF1DB71" w14:textId="77777777" w:rsidR="00ED4385" w:rsidRPr="00CE1317" w:rsidRDefault="00ED4385" w:rsidP="00ED4385">
      <w:pPr>
        <w:rPr>
          <w:rFonts w:ascii="Arial" w:hAnsi="Arial" w:cs="Arial"/>
          <w:sz w:val="20"/>
          <w:szCs w:val="20"/>
        </w:rPr>
      </w:pPr>
    </w:p>
    <w:p w14:paraId="227C6A53" w14:textId="77777777" w:rsidR="00ED4385" w:rsidRPr="00CE1317" w:rsidRDefault="00ED4385" w:rsidP="00ED4385">
      <w:pPr>
        <w:rPr>
          <w:rFonts w:ascii="Arial" w:hAnsi="Arial" w:cs="Arial"/>
          <w:sz w:val="20"/>
          <w:szCs w:val="20"/>
        </w:rPr>
      </w:pPr>
      <w:r w:rsidRPr="00CE1317">
        <w:rPr>
          <w:rFonts w:ascii="Arial" w:hAnsi="Arial" w:cs="Arial"/>
          <w:sz w:val="20"/>
          <w:szCs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1A07B7B0" w14:textId="77777777" w:rsidR="00ED4385" w:rsidRPr="00CE1317" w:rsidRDefault="00ED4385" w:rsidP="00ED4385">
      <w:pPr>
        <w:rPr>
          <w:rFonts w:ascii="Arial" w:hAnsi="Arial" w:cs="Arial"/>
          <w:sz w:val="20"/>
          <w:szCs w:val="20"/>
        </w:rPr>
      </w:pPr>
    </w:p>
    <w:p w14:paraId="351EA3FE" w14:textId="77777777" w:rsidR="00ED4385" w:rsidRPr="00CE1317" w:rsidRDefault="00ED4385" w:rsidP="00ED4385">
      <w:pPr>
        <w:rPr>
          <w:rFonts w:ascii="Arial" w:hAnsi="Arial" w:cs="Arial"/>
          <w:sz w:val="20"/>
          <w:szCs w:val="20"/>
        </w:rPr>
      </w:pPr>
      <w:r w:rsidRPr="00CE1317">
        <w:rPr>
          <w:rFonts w:ascii="Arial" w:hAnsi="Arial" w:cs="Arial"/>
          <w:sz w:val="20"/>
          <w:szCs w:val="20"/>
        </w:rPr>
        <w:t xml:space="preserve">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w:t>
      </w:r>
      <w:proofErr w:type="gramStart"/>
      <w:r w:rsidRPr="00CE1317">
        <w:rPr>
          <w:rFonts w:ascii="Arial" w:hAnsi="Arial" w:cs="Arial"/>
          <w:sz w:val="20"/>
          <w:szCs w:val="20"/>
        </w:rPr>
        <w:t>{ }</w:t>
      </w:r>
      <w:proofErr w:type="gramEnd"/>
      <w:r w:rsidRPr="00CE1317">
        <w:rPr>
          <w:rFonts w:ascii="Arial" w:hAnsi="Arial" w:cs="Arial"/>
          <w:sz w:val="20"/>
          <w:szCs w:val="20"/>
        </w:rPr>
        <w:t>.</w:t>
      </w:r>
    </w:p>
    <w:p w14:paraId="738624EE" w14:textId="77777777" w:rsidR="00ED4385" w:rsidRPr="00CE1317" w:rsidRDefault="00ED4385" w:rsidP="00ED4385">
      <w:pPr>
        <w:rPr>
          <w:rFonts w:ascii="Arial" w:hAnsi="Arial" w:cs="Arial"/>
          <w:sz w:val="20"/>
          <w:szCs w:val="20"/>
        </w:rPr>
      </w:pPr>
    </w:p>
    <w:p w14:paraId="7C43C09C" w14:textId="77777777" w:rsidR="00ED4385" w:rsidRPr="00CE1317" w:rsidRDefault="00ED4385" w:rsidP="00ED4385">
      <w:pPr>
        <w:rPr>
          <w:rFonts w:ascii="Arial" w:hAnsi="Arial" w:cs="Arial"/>
          <w:sz w:val="20"/>
          <w:szCs w:val="20"/>
        </w:rPr>
      </w:pPr>
      <w:r w:rsidRPr="00CE1317">
        <w:rPr>
          <w:rFonts w:ascii="Arial" w:hAnsi="Arial" w:cs="Arial"/>
          <w:sz w:val="20"/>
          <w:szCs w:val="20"/>
        </w:rPr>
        <w:t>WHAT YOU NEED TO KNOW:</w:t>
      </w:r>
    </w:p>
    <w:p w14:paraId="4E410E24" w14:textId="77777777" w:rsidR="00ED4385" w:rsidRPr="00CE1317" w:rsidRDefault="00ED4385" w:rsidP="00ED4385">
      <w:pPr>
        <w:rPr>
          <w:rFonts w:ascii="Arial" w:hAnsi="Arial" w:cs="Arial"/>
          <w:sz w:val="20"/>
          <w:szCs w:val="20"/>
        </w:rPr>
      </w:pPr>
    </w:p>
    <w:p w14:paraId="30C86374"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These files represent the most current revisi</w:t>
      </w:r>
      <w:r>
        <w:rPr>
          <w:rFonts w:ascii="Arial" w:hAnsi="Arial" w:cs="Arial"/>
          <w:sz w:val="20"/>
          <w:szCs w:val="20"/>
        </w:rPr>
        <w:t xml:space="preserve">on level to date.  Your current </w:t>
      </w:r>
      <w:r w:rsidRPr="00CE1317">
        <w:rPr>
          <w:rFonts w:ascii="Arial" w:hAnsi="Arial" w:cs="Arial"/>
          <w:sz w:val="20"/>
          <w:szCs w:val="20"/>
        </w:rPr>
        <w:t>product inventory could contain a previous revision level of this procedure.</w:t>
      </w:r>
    </w:p>
    <w:p w14:paraId="129C33F5" w14:textId="77777777" w:rsidR="00ED4385" w:rsidRPr="00CE1317" w:rsidRDefault="00ED4385" w:rsidP="00ED4385">
      <w:pPr>
        <w:rPr>
          <w:rFonts w:ascii="Arial" w:hAnsi="Arial" w:cs="Arial"/>
          <w:sz w:val="20"/>
          <w:szCs w:val="20"/>
        </w:rPr>
      </w:pPr>
    </w:p>
    <w:p w14:paraId="0D81F72D"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The Microsoft Word document provides the text only from the master procedure, in a single-column format.</w:t>
      </w:r>
    </w:p>
    <w:p w14:paraId="4DF44387" w14:textId="77777777" w:rsidR="00ED4385" w:rsidRPr="00CE1317" w:rsidRDefault="00ED4385" w:rsidP="00ED4385">
      <w:pPr>
        <w:rPr>
          <w:rFonts w:ascii="Arial" w:hAnsi="Arial" w:cs="Arial"/>
          <w:sz w:val="20"/>
          <w:szCs w:val="20"/>
        </w:rPr>
      </w:pPr>
    </w:p>
    <w:p w14:paraId="2ECF6524" w14:textId="77777777" w:rsidR="00ED4385" w:rsidRPr="00CE1317" w:rsidRDefault="00ED4385" w:rsidP="00ED4385">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It may not contain any illustrations, graphics or captions that may be part of the master procedure included in the kit.</w:t>
      </w:r>
    </w:p>
    <w:p w14:paraId="6567DA69" w14:textId="77777777" w:rsidR="00ED4385" w:rsidRPr="00CE1317" w:rsidRDefault="00ED4385" w:rsidP="00ED4385">
      <w:pPr>
        <w:ind w:left="1350" w:hanging="540"/>
        <w:rPr>
          <w:rFonts w:ascii="Arial" w:hAnsi="Arial" w:cs="Arial"/>
          <w:sz w:val="20"/>
          <w:szCs w:val="20"/>
        </w:rPr>
      </w:pPr>
    </w:p>
    <w:p w14:paraId="5C32E128" w14:textId="77777777" w:rsidR="00ED4385" w:rsidRPr="00CE1317" w:rsidRDefault="00ED4385" w:rsidP="00ED4385">
      <w:pPr>
        <w:ind w:left="1350" w:hanging="540"/>
        <w:rPr>
          <w:rFonts w:ascii="Arial" w:hAnsi="Arial" w:cs="Arial"/>
          <w:sz w:val="20"/>
          <w:szCs w:val="20"/>
        </w:rPr>
      </w:pPr>
      <w:r>
        <w:rPr>
          <w:rFonts w:ascii="Arial" w:hAnsi="Arial" w:cs="Arial"/>
          <w:sz w:val="20"/>
          <w:szCs w:val="20"/>
        </w:rPr>
        <w:t>-</w:t>
      </w:r>
      <w:r>
        <w:rPr>
          <w:rFonts w:ascii="Arial" w:hAnsi="Arial" w:cs="Arial"/>
          <w:sz w:val="20"/>
          <w:szCs w:val="20"/>
        </w:rPr>
        <w:tab/>
      </w:r>
      <w:r w:rsidRPr="00CE1317">
        <w:rPr>
          <w:rFonts w:ascii="Arial" w:hAnsi="Arial" w:cs="Arial"/>
          <w:sz w:val="20"/>
          <w:szCs w:val="20"/>
        </w:rPr>
        <w:t>The master procedure may have contained special formatting characters, such as subscripts, superscripts, degree symbols, mean symbols and Greek characters such as alpha, beta, gamma, etc.  These symbols may or may not display properly on your desktop.</w:t>
      </w:r>
    </w:p>
    <w:p w14:paraId="26F4B4C4" w14:textId="77777777" w:rsidR="00ED4385" w:rsidRPr="00CE1317" w:rsidRDefault="00ED4385" w:rsidP="00ED4385">
      <w:pPr>
        <w:ind w:left="1350" w:hanging="540"/>
        <w:rPr>
          <w:rFonts w:ascii="Arial" w:hAnsi="Arial" w:cs="Arial"/>
          <w:sz w:val="20"/>
          <w:szCs w:val="20"/>
        </w:rPr>
      </w:pPr>
    </w:p>
    <w:p w14:paraId="14C79900" w14:textId="77777777" w:rsidR="00ED4385" w:rsidRPr="00CE1317" w:rsidRDefault="00ED4385" w:rsidP="00ED4385">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The master procedures may also contain columns of tabbed data.  Tab settings may or may not be displayed properly on your desktop.</w:t>
      </w:r>
    </w:p>
    <w:p w14:paraId="484547A7" w14:textId="77777777" w:rsidR="00ED4385" w:rsidRPr="00CE1317" w:rsidRDefault="00ED4385" w:rsidP="00ED4385">
      <w:pPr>
        <w:rPr>
          <w:rFonts w:ascii="Arial" w:hAnsi="Arial" w:cs="Arial"/>
          <w:sz w:val="20"/>
          <w:szCs w:val="20"/>
        </w:rPr>
      </w:pPr>
    </w:p>
    <w:p w14:paraId="24DAA36B"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The Adobe Acrobat PDF file provides a snapshot of the master procedure in a printable 8.5 x 11” format.  It is provided to serve as a reference for accuracy.</w:t>
      </w:r>
    </w:p>
    <w:p w14:paraId="72BBF9DD" w14:textId="77777777" w:rsidR="00ED4385" w:rsidRPr="00CE1317" w:rsidRDefault="00ED4385" w:rsidP="00ED4385">
      <w:pPr>
        <w:rPr>
          <w:rFonts w:ascii="Arial" w:hAnsi="Arial" w:cs="Arial"/>
          <w:sz w:val="20"/>
          <w:szCs w:val="20"/>
        </w:rPr>
      </w:pPr>
    </w:p>
    <w:p w14:paraId="306D83C1"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By downloading this procedure, your institution is assuming responsibility for modification and usage.</w:t>
      </w:r>
    </w:p>
    <w:p w14:paraId="74644F50" w14:textId="77777777" w:rsidR="00ED4385" w:rsidRPr="00CE1317" w:rsidRDefault="00ED4385" w:rsidP="00ED4385">
      <w:pPr>
        <w:rPr>
          <w:rFonts w:ascii="Arial" w:hAnsi="Arial" w:cs="Arial"/>
          <w:b/>
          <w:bCs/>
          <w:sz w:val="20"/>
          <w:szCs w:val="20"/>
        </w:rPr>
      </w:pPr>
      <w:r w:rsidRPr="00CE1317">
        <w:rPr>
          <w:rFonts w:ascii="Arial" w:hAnsi="Arial" w:cs="Arial"/>
          <w:sz w:val="20"/>
          <w:szCs w:val="20"/>
        </w:rPr>
        <w:br w:type="page"/>
      </w:r>
      <w:r w:rsidRPr="00CE1317">
        <w:rPr>
          <w:rFonts w:ascii="Arial" w:hAnsi="Arial" w:cs="Arial"/>
          <w:b/>
          <w:bCs/>
          <w:sz w:val="20"/>
          <w:szCs w:val="20"/>
        </w:rPr>
        <w:lastRenderedPageBreak/>
        <w:t>HELENA LABORATORIES</w:t>
      </w:r>
    </w:p>
    <w:p w14:paraId="4743A5DA" w14:textId="77777777" w:rsidR="00ED4385" w:rsidRPr="00CE1317" w:rsidRDefault="00ED4385" w:rsidP="00ED4385">
      <w:pPr>
        <w:rPr>
          <w:rFonts w:ascii="Arial" w:hAnsi="Arial" w:cs="Arial"/>
          <w:b/>
          <w:bCs/>
          <w:sz w:val="20"/>
          <w:szCs w:val="20"/>
        </w:rPr>
      </w:pPr>
      <w:r w:rsidRPr="00CE1317">
        <w:rPr>
          <w:rFonts w:ascii="Arial" w:hAnsi="Arial" w:cs="Arial"/>
          <w:b/>
          <w:bCs/>
          <w:sz w:val="20"/>
          <w:szCs w:val="20"/>
        </w:rPr>
        <w:t>PROCEDURE DOWNLOAD END USER AGREEMENT</w:t>
      </w:r>
    </w:p>
    <w:p w14:paraId="093E645B" w14:textId="77777777" w:rsidR="00ED4385" w:rsidRPr="00CE1317" w:rsidRDefault="00ED4385" w:rsidP="00ED4385">
      <w:pPr>
        <w:rPr>
          <w:rFonts w:ascii="Arial" w:hAnsi="Arial" w:cs="Arial"/>
          <w:sz w:val="20"/>
          <w:szCs w:val="20"/>
        </w:rPr>
      </w:pPr>
    </w:p>
    <w:p w14:paraId="399CA777" w14:textId="77777777" w:rsidR="00ED4385" w:rsidRPr="00CE1317" w:rsidRDefault="00ED4385" w:rsidP="00ED4385">
      <w:pPr>
        <w:rPr>
          <w:rFonts w:ascii="Arial" w:hAnsi="Arial" w:cs="Arial"/>
          <w:sz w:val="20"/>
          <w:szCs w:val="20"/>
        </w:rPr>
      </w:pPr>
    </w:p>
    <w:p w14:paraId="49D140BE" w14:textId="77777777" w:rsidR="00ED4385" w:rsidRPr="00CE1317" w:rsidRDefault="00ED4385" w:rsidP="00ED4385">
      <w:pPr>
        <w:rPr>
          <w:rFonts w:ascii="Arial" w:hAnsi="Arial" w:cs="Arial"/>
          <w:sz w:val="20"/>
          <w:szCs w:val="20"/>
        </w:rPr>
      </w:pPr>
    </w:p>
    <w:p w14:paraId="7BADA1EB" w14:textId="77777777" w:rsidR="00ED4385" w:rsidRPr="00CE1317" w:rsidRDefault="00ED4385" w:rsidP="00ED4385">
      <w:pPr>
        <w:rPr>
          <w:rFonts w:ascii="Arial" w:hAnsi="Arial" w:cs="Arial"/>
          <w:sz w:val="20"/>
          <w:szCs w:val="20"/>
        </w:rPr>
      </w:pPr>
      <w:r w:rsidRPr="00CE1317">
        <w:rPr>
          <w:rFonts w:ascii="Arial" w:hAnsi="Arial" w:cs="Arial"/>
          <w:sz w:val="20"/>
          <w:szCs w:val="20"/>
        </w:rPr>
        <w:t>HELENA LABORATORIES LABELING – Style/Format Outline</w:t>
      </w:r>
    </w:p>
    <w:p w14:paraId="4F29BFF6" w14:textId="77777777" w:rsidR="00ED4385" w:rsidRPr="00CE1317" w:rsidRDefault="00ED4385" w:rsidP="00ED4385">
      <w:pPr>
        <w:rPr>
          <w:rFonts w:ascii="Arial" w:hAnsi="Arial" w:cs="Arial"/>
          <w:sz w:val="20"/>
          <w:szCs w:val="20"/>
        </w:rPr>
      </w:pPr>
    </w:p>
    <w:p w14:paraId="0FB6297F" w14:textId="77777777" w:rsidR="00ED4385" w:rsidRPr="00CE1317" w:rsidRDefault="00ED4385" w:rsidP="00ED4385">
      <w:pPr>
        <w:rPr>
          <w:rFonts w:ascii="Arial" w:hAnsi="Arial" w:cs="Arial"/>
          <w:sz w:val="20"/>
          <w:szCs w:val="20"/>
        </w:rPr>
      </w:pPr>
    </w:p>
    <w:p w14:paraId="5A629A8B" w14:textId="77777777" w:rsidR="00ED4385" w:rsidRPr="00CE1317" w:rsidRDefault="00ED4385" w:rsidP="00ED4385">
      <w:pPr>
        <w:rPr>
          <w:rFonts w:ascii="Arial" w:hAnsi="Arial" w:cs="Arial"/>
          <w:sz w:val="20"/>
          <w:szCs w:val="20"/>
        </w:rPr>
      </w:pPr>
    </w:p>
    <w:p w14:paraId="13CFA32F" w14:textId="77777777" w:rsidR="00ED4385" w:rsidRPr="00CE1317" w:rsidRDefault="00ED4385" w:rsidP="00ED4385">
      <w:pPr>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PRODUCT {Test} NAME</w:t>
      </w:r>
    </w:p>
    <w:p w14:paraId="1FB41000" w14:textId="77777777" w:rsidR="00ED4385" w:rsidRPr="00CE1317" w:rsidRDefault="00ED4385" w:rsidP="00ED4385">
      <w:pPr>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INTENDED USE and TEST TYPE (qualitative or qualitative)</w:t>
      </w:r>
    </w:p>
    <w:p w14:paraId="59D6A63E" w14:textId="77777777" w:rsidR="00ED4385" w:rsidRPr="00CE1317" w:rsidRDefault="00ED4385" w:rsidP="00ED4385">
      <w:pPr>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SUMMARY AND EXPLANATION</w:t>
      </w:r>
    </w:p>
    <w:p w14:paraId="1AB474FD" w14:textId="77777777" w:rsidR="00ED4385" w:rsidRPr="00CE1317" w:rsidRDefault="00ED4385" w:rsidP="00ED4385">
      <w:pPr>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PRINCIPLES OF THE PROCEDURE</w:t>
      </w:r>
    </w:p>
    <w:p w14:paraId="17F8C6EF" w14:textId="77777777" w:rsidR="00ED4385" w:rsidRPr="00CE1317" w:rsidRDefault="00ED4385" w:rsidP="00ED4385">
      <w:pPr>
        <w:rPr>
          <w:rFonts w:ascii="Arial" w:hAnsi="Arial" w:cs="Arial"/>
          <w:sz w:val="20"/>
          <w:szCs w:val="20"/>
        </w:rPr>
      </w:pPr>
      <w:r w:rsidRPr="00CE1317">
        <w:rPr>
          <w:rFonts w:ascii="Arial" w:hAnsi="Arial" w:cs="Arial"/>
          <w:sz w:val="20"/>
          <w:szCs w:val="20"/>
        </w:rPr>
        <w:tab/>
        <w:t xml:space="preserve">  {NCCLS lists SAMPLE COLLECTION/HANDLING next}</w:t>
      </w:r>
    </w:p>
    <w:p w14:paraId="3DF47B11"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5)</w:t>
      </w:r>
      <w:r w:rsidRPr="00CE1317">
        <w:rPr>
          <w:rFonts w:ascii="Arial" w:hAnsi="Arial" w:cs="Arial"/>
          <w:sz w:val="20"/>
          <w:szCs w:val="20"/>
        </w:rPr>
        <w:tab/>
        <w:t>REAGENTS (name/concentration; warnings/precautions; preparation; storage; environment; Purification/treatment; indications of instability)</w:t>
      </w:r>
    </w:p>
    <w:p w14:paraId="67221683" w14:textId="77777777" w:rsidR="00ED4385" w:rsidRPr="00CE1317" w:rsidRDefault="00ED4385" w:rsidP="00ED4385">
      <w:pPr>
        <w:ind w:left="720" w:hanging="720"/>
        <w:rPr>
          <w:rFonts w:ascii="Arial" w:hAnsi="Arial" w:cs="Arial"/>
          <w:sz w:val="20"/>
          <w:szCs w:val="20"/>
        </w:rPr>
      </w:pPr>
      <w:r w:rsidRPr="00CE1317">
        <w:rPr>
          <w:rFonts w:ascii="Arial" w:hAnsi="Arial" w:cs="Arial"/>
          <w:sz w:val="20"/>
          <w:szCs w:val="20"/>
        </w:rPr>
        <w:t>6)</w:t>
      </w:r>
      <w:r w:rsidRPr="00CE1317">
        <w:rPr>
          <w:rFonts w:ascii="Arial" w:hAnsi="Arial" w:cs="Arial"/>
          <w:sz w:val="20"/>
          <w:szCs w:val="20"/>
        </w:rPr>
        <w:tab/>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21C6898A" w14:textId="77777777" w:rsidR="00ED4385" w:rsidRPr="00CE1317" w:rsidRDefault="00ED4385" w:rsidP="00ED4385">
      <w:pPr>
        <w:rPr>
          <w:rFonts w:ascii="Arial" w:hAnsi="Arial" w:cs="Arial"/>
          <w:sz w:val="20"/>
          <w:szCs w:val="20"/>
        </w:rPr>
      </w:pPr>
      <w:r w:rsidRPr="00CE1317">
        <w:rPr>
          <w:rFonts w:ascii="Arial" w:hAnsi="Arial" w:cs="Arial"/>
          <w:sz w:val="20"/>
          <w:szCs w:val="20"/>
        </w:rPr>
        <w:t>7)</w:t>
      </w:r>
      <w:r w:rsidRPr="00CE1317">
        <w:rPr>
          <w:rFonts w:ascii="Arial" w:hAnsi="Arial" w:cs="Arial"/>
          <w:sz w:val="20"/>
          <w:szCs w:val="20"/>
        </w:rPr>
        <w:tab/>
        <w:t>SAMPLE COLLECTION/HANDLING</w:t>
      </w:r>
    </w:p>
    <w:p w14:paraId="589746D4" w14:textId="77777777" w:rsidR="00ED4385" w:rsidRPr="00CE1317" w:rsidRDefault="00ED4385" w:rsidP="00ED4385">
      <w:pPr>
        <w:rPr>
          <w:rFonts w:ascii="Arial" w:hAnsi="Arial" w:cs="Arial"/>
          <w:sz w:val="20"/>
          <w:szCs w:val="20"/>
        </w:rPr>
      </w:pPr>
      <w:r w:rsidRPr="00CE1317">
        <w:rPr>
          <w:rFonts w:ascii="Arial" w:hAnsi="Arial" w:cs="Arial"/>
          <w:sz w:val="20"/>
          <w:szCs w:val="20"/>
        </w:rPr>
        <w:t>8)</w:t>
      </w:r>
      <w:r w:rsidRPr="00CE1317">
        <w:rPr>
          <w:rFonts w:ascii="Arial" w:hAnsi="Arial" w:cs="Arial"/>
          <w:sz w:val="20"/>
          <w:szCs w:val="20"/>
        </w:rPr>
        <w:tab/>
        <w:t>PROCEDURE</w:t>
      </w:r>
    </w:p>
    <w:p w14:paraId="3E8508BC" w14:textId="77777777" w:rsidR="00ED4385" w:rsidRPr="00CE1317" w:rsidRDefault="00ED4385" w:rsidP="00ED4385">
      <w:pPr>
        <w:rPr>
          <w:rFonts w:ascii="Arial" w:hAnsi="Arial" w:cs="Arial"/>
          <w:sz w:val="20"/>
          <w:szCs w:val="20"/>
        </w:rPr>
      </w:pPr>
      <w:r w:rsidRPr="00CE1317">
        <w:rPr>
          <w:rFonts w:ascii="Arial" w:hAnsi="Arial" w:cs="Arial"/>
          <w:sz w:val="20"/>
          <w:szCs w:val="20"/>
        </w:rPr>
        <w:tab/>
        <w:t xml:space="preserve">  {NCCLS lists QUALITY CONTROL (QC) next}</w:t>
      </w:r>
    </w:p>
    <w:p w14:paraId="10ACE659" w14:textId="77777777" w:rsidR="00ED4385" w:rsidRPr="00CE1317" w:rsidRDefault="00ED4385" w:rsidP="00ED4385">
      <w:pPr>
        <w:rPr>
          <w:rFonts w:ascii="Arial" w:hAnsi="Arial" w:cs="Arial"/>
          <w:sz w:val="20"/>
          <w:szCs w:val="20"/>
        </w:rPr>
      </w:pPr>
      <w:r w:rsidRPr="00CE1317">
        <w:rPr>
          <w:rFonts w:ascii="Arial" w:hAnsi="Arial" w:cs="Arial"/>
          <w:sz w:val="20"/>
          <w:szCs w:val="20"/>
        </w:rPr>
        <w:t xml:space="preserve"> 9)  RESULTS (calculations, as applicable; etc.)</w:t>
      </w:r>
    </w:p>
    <w:p w14:paraId="540D93D6" w14:textId="77777777" w:rsidR="00ED4385" w:rsidRPr="00CE1317" w:rsidRDefault="00ED4385" w:rsidP="00ED4385">
      <w:pPr>
        <w:rPr>
          <w:rFonts w:ascii="Arial" w:hAnsi="Arial" w:cs="Arial"/>
          <w:sz w:val="20"/>
          <w:szCs w:val="20"/>
        </w:rPr>
      </w:pPr>
      <w:r w:rsidRPr="00CE1317">
        <w:rPr>
          <w:rFonts w:ascii="Arial" w:hAnsi="Arial" w:cs="Arial"/>
          <w:sz w:val="20"/>
          <w:szCs w:val="20"/>
        </w:rPr>
        <w:t>10)  LIMITATIONS/NOTES/INTERFERENCES</w:t>
      </w:r>
    </w:p>
    <w:p w14:paraId="27ED58BA" w14:textId="77777777" w:rsidR="00ED4385" w:rsidRPr="00CE1317" w:rsidRDefault="00ED4385" w:rsidP="00ED4385">
      <w:pPr>
        <w:rPr>
          <w:rFonts w:ascii="Arial" w:hAnsi="Arial" w:cs="Arial"/>
          <w:sz w:val="20"/>
          <w:szCs w:val="20"/>
        </w:rPr>
      </w:pPr>
      <w:r w:rsidRPr="00CE1317">
        <w:rPr>
          <w:rFonts w:ascii="Arial" w:hAnsi="Arial" w:cs="Arial"/>
          <w:sz w:val="20"/>
          <w:szCs w:val="20"/>
        </w:rPr>
        <w:t>11)  EXPECTED VALUES</w:t>
      </w:r>
    </w:p>
    <w:p w14:paraId="5771A532" w14:textId="77777777" w:rsidR="00ED4385" w:rsidRPr="00CE1317" w:rsidRDefault="00ED4385" w:rsidP="00ED4385">
      <w:pPr>
        <w:rPr>
          <w:rFonts w:ascii="Arial" w:hAnsi="Arial" w:cs="Arial"/>
          <w:sz w:val="20"/>
          <w:szCs w:val="20"/>
        </w:rPr>
      </w:pPr>
      <w:r w:rsidRPr="00CE1317">
        <w:rPr>
          <w:rFonts w:ascii="Arial" w:hAnsi="Arial" w:cs="Arial"/>
          <w:sz w:val="20"/>
          <w:szCs w:val="20"/>
        </w:rPr>
        <w:t>12)  PERFORMANCE CHARACTERISTCS</w:t>
      </w:r>
    </w:p>
    <w:p w14:paraId="3DDB4FE6" w14:textId="77777777" w:rsidR="00ED4385" w:rsidRPr="00CE1317" w:rsidRDefault="00ED4385" w:rsidP="00ED4385">
      <w:pPr>
        <w:rPr>
          <w:rFonts w:ascii="Arial" w:hAnsi="Arial" w:cs="Arial"/>
          <w:sz w:val="20"/>
          <w:szCs w:val="20"/>
        </w:rPr>
      </w:pPr>
      <w:r w:rsidRPr="00CE1317">
        <w:rPr>
          <w:rFonts w:ascii="Arial" w:hAnsi="Arial" w:cs="Arial"/>
          <w:sz w:val="20"/>
          <w:szCs w:val="20"/>
        </w:rPr>
        <w:t>13)  BIBLIOGRAPHY (of pertinent references)</w:t>
      </w:r>
    </w:p>
    <w:p w14:paraId="2194F124" w14:textId="77777777" w:rsidR="00ED4385" w:rsidRPr="00CE1317" w:rsidRDefault="00ED4385" w:rsidP="00ED4385">
      <w:pPr>
        <w:rPr>
          <w:rFonts w:ascii="Arial" w:hAnsi="Arial" w:cs="Arial"/>
          <w:sz w:val="20"/>
          <w:szCs w:val="20"/>
        </w:rPr>
      </w:pPr>
      <w:r w:rsidRPr="00CE1317">
        <w:rPr>
          <w:rFonts w:ascii="Arial" w:hAnsi="Arial" w:cs="Arial"/>
          <w:sz w:val="20"/>
          <w:szCs w:val="20"/>
        </w:rPr>
        <w:t>14)  NAME AND PLACE OF BUSINESS OF MANUFACTURER</w:t>
      </w:r>
    </w:p>
    <w:p w14:paraId="69F3A999" w14:textId="77777777" w:rsidR="00ED4385" w:rsidRPr="00CE1317" w:rsidRDefault="00ED4385" w:rsidP="00ED4385">
      <w:pPr>
        <w:rPr>
          <w:rFonts w:ascii="Arial" w:hAnsi="Arial" w:cs="Arial"/>
          <w:sz w:val="20"/>
          <w:szCs w:val="20"/>
        </w:rPr>
      </w:pPr>
      <w:r w:rsidRPr="00CE1317">
        <w:rPr>
          <w:rFonts w:ascii="Arial" w:hAnsi="Arial" w:cs="Arial"/>
          <w:sz w:val="20"/>
          <w:szCs w:val="20"/>
        </w:rPr>
        <w:t>15)  DATE OF ISSUANCE OF LABELING (instructions)</w:t>
      </w:r>
    </w:p>
    <w:p w14:paraId="43BE4346" w14:textId="77777777" w:rsidR="00ED4385" w:rsidRPr="00CE1317" w:rsidRDefault="00ED4385" w:rsidP="00ED4385">
      <w:pPr>
        <w:rPr>
          <w:rFonts w:ascii="Arial" w:hAnsi="Arial" w:cs="Arial"/>
          <w:sz w:val="20"/>
          <w:szCs w:val="20"/>
        </w:rPr>
      </w:pPr>
    </w:p>
    <w:p w14:paraId="7527B575" w14:textId="77777777" w:rsidR="00ED4385" w:rsidRPr="00CE1317" w:rsidRDefault="00ED4385" w:rsidP="00ED4385">
      <w:pPr>
        <w:jc w:val="center"/>
        <w:rPr>
          <w:rFonts w:ascii="Arial" w:hAnsi="Arial" w:cs="Arial"/>
          <w:sz w:val="20"/>
          <w:szCs w:val="20"/>
        </w:rPr>
      </w:pPr>
      <w:r w:rsidRPr="00CE1317">
        <w:rPr>
          <w:rFonts w:ascii="Arial" w:hAnsi="Arial" w:cs="Arial"/>
          <w:sz w:val="20"/>
          <w:szCs w:val="20"/>
        </w:rPr>
        <w:t xml:space="preserve">For Sales, Technical and Order Information, and Service Assistance, </w:t>
      </w:r>
      <w:r>
        <w:rPr>
          <w:rFonts w:ascii="MS Mincho" w:eastAsia="MS Mincho" w:hAnsi="MS Mincho" w:cs="MS Mincho"/>
          <w:sz w:val="20"/>
          <w:szCs w:val="20"/>
        </w:rPr>
        <w:br/>
      </w:r>
      <w:r w:rsidRPr="00CE1317">
        <w:rPr>
          <w:rFonts w:ascii="Arial" w:hAnsi="Arial" w:cs="Arial"/>
          <w:sz w:val="20"/>
          <w:szCs w:val="20"/>
        </w:rPr>
        <w:t>call Helena Laboratories toll free at 1-800-231-5663.</w:t>
      </w:r>
    </w:p>
    <w:p w14:paraId="0F695254" w14:textId="77777777" w:rsidR="00ED4385" w:rsidRPr="00CE1317" w:rsidRDefault="00ED4385" w:rsidP="00ED4385">
      <w:pPr>
        <w:rPr>
          <w:rFonts w:ascii="Arial" w:hAnsi="Arial" w:cs="Arial"/>
          <w:sz w:val="20"/>
          <w:szCs w:val="20"/>
        </w:rPr>
      </w:pPr>
    </w:p>
    <w:p w14:paraId="568807B4" w14:textId="77777777" w:rsidR="00ED4385" w:rsidRPr="00CE1317" w:rsidRDefault="00ED4385" w:rsidP="00ED4385">
      <w:pPr>
        <w:rPr>
          <w:rFonts w:ascii="Arial" w:hAnsi="Arial" w:cs="Arial"/>
          <w:sz w:val="20"/>
          <w:szCs w:val="20"/>
        </w:rPr>
      </w:pPr>
    </w:p>
    <w:p w14:paraId="3B9C5E28" w14:textId="77777777" w:rsidR="00ED4385" w:rsidRPr="00CE1317" w:rsidRDefault="00ED4385" w:rsidP="00ED4385">
      <w:pPr>
        <w:rPr>
          <w:rFonts w:ascii="Arial" w:hAnsi="Arial" w:cs="Arial"/>
          <w:sz w:val="20"/>
          <w:szCs w:val="20"/>
        </w:rPr>
      </w:pPr>
    </w:p>
    <w:p w14:paraId="78D4EF3B" w14:textId="77777777" w:rsidR="00ED4385" w:rsidRPr="00CE1317" w:rsidRDefault="00ED4385" w:rsidP="00ED4385">
      <w:pPr>
        <w:rPr>
          <w:rFonts w:ascii="Arial" w:hAnsi="Arial" w:cs="Arial"/>
          <w:sz w:val="20"/>
          <w:szCs w:val="20"/>
        </w:rPr>
      </w:pPr>
      <w:r w:rsidRPr="00CE1317">
        <w:rPr>
          <w:rFonts w:ascii="Arial" w:hAnsi="Arial" w:cs="Arial"/>
          <w:sz w:val="20"/>
          <w:szCs w:val="20"/>
        </w:rPr>
        <w:t>Form 364</w:t>
      </w:r>
    </w:p>
    <w:p w14:paraId="1BEAAE4F" w14:textId="77777777" w:rsidR="00ED4385" w:rsidRPr="00CE1317" w:rsidRDefault="00ED4385" w:rsidP="00ED4385">
      <w:pPr>
        <w:rPr>
          <w:rFonts w:ascii="Arial" w:hAnsi="Arial" w:cs="Arial"/>
          <w:sz w:val="20"/>
          <w:szCs w:val="20"/>
        </w:rPr>
      </w:pPr>
      <w:r w:rsidRPr="00CE1317">
        <w:rPr>
          <w:rFonts w:ascii="Arial" w:hAnsi="Arial" w:cs="Arial"/>
          <w:sz w:val="20"/>
          <w:szCs w:val="20"/>
        </w:rPr>
        <w:t>Helena Laboratories</w:t>
      </w:r>
    </w:p>
    <w:p w14:paraId="152DDA8D" w14:textId="77777777" w:rsidR="00ED4385" w:rsidRPr="00C522C5" w:rsidRDefault="00ED4385" w:rsidP="00ED4385">
      <w:pPr>
        <w:rPr>
          <w:rFonts w:ascii="Arial" w:hAnsi="Arial" w:cs="Arial"/>
        </w:rPr>
      </w:pPr>
      <w:r w:rsidRPr="00CE1317">
        <w:rPr>
          <w:rFonts w:ascii="Arial" w:hAnsi="Arial" w:cs="Arial"/>
          <w:sz w:val="20"/>
          <w:szCs w:val="20"/>
        </w:rPr>
        <w:t>1/2006 (Rev 3)</w:t>
      </w:r>
    </w:p>
    <w:p w14:paraId="1B262280" w14:textId="77777777" w:rsidR="005A50D8" w:rsidRDefault="00000000"/>
    <w:p w14:paraId="210642B9" w14:textId="77777777" w:rsidR="00ED4385" w:rsidRDefault="00ED4385"/>
    <w:p w14:paraId="083A6BDB" w14:textId="77777777" w:rsidR="00ED4385" w:rsidRDefault="00ED4385"/>
    <w:p w14:paraId="44487053" w14:textId="77777777" w:rsidR="00ED4385" w:rsidRDefault="00ED4385"/>
    <w:p w14:paraId="2A09E9BC" w14:textId="77777777" w:rsidR="00ED4385" w:rsidRDefault="00ED4385"/>
    <w:p w14:paraId="59589302" w14:textId="77777777" w:rsidR="00ED4385" w:rsidRDefault="00ED4385"/>
    <w:p w14:paraId="360C9908" w14:textId="77777777" w:rsidR="00ED4385" w:rsidRDefault="00ED4385"/>
    <w:p w14:paraId="1C579190" w14:textId="77777777" w:rsidR="00ED4385" w:rsidRDefault="00ED4385"/>
    <w:p w14:paraId="667809FE" w14:textId="77777777" w:rsidR="00ED4385" w:rsidRDefault="00ED4385"/>
    <w:p w14:paraId="26243675" w14:textId="77777777" w:rsidR="00ED4385" w:rsidRDefault="00ED4385"/>
    <w:p w14:paraId="5649F088" w14:textId="77777777" w:rsidR="00ED4385" w:rsidRDefault="00ED4385"/>
    <w:p w14:paraId="6D9D7CED" w14:textId="77777777" w:rsidR="00ED4385" w:rsidRDefault="00ED4385"/>
    <w:p w14:paraId="4DCE830A" w14:textId="77777777" w:rsidR="001830DD" w:rsidRDefault="001830DD" w:rsidP="001830DD">
      <w:pPr>
        <w:pStyle w:val="ProTitle"/>
        <w:jc w:val="left"/>
        <w:rPr>
          <w:rFonts w:asciiTheme="minorHAnsi" w:hAnsiTheme="minorHAnsi" w:cstheme="minorBidi"/>
          <w:b w:val="0"/>
          <w:bCs w:val="0"/>
          <w:color w:val="auto"/>
          <w:spacing w:val="0"/>
          <w:sz w:val="24"/>
          <w:szCs w:val="24"/>
        </w:rPr>
      </w:pPr>
    </w:p>
    <w:p w14:paraId="0685E2B0" w14:textId="77777777" w:rsidR="008E4030" w:rsidRDefault="008E4030" w:rsidP="001830DD">
      <w:pPr>
        <w:pStyle w:val="ProTitle"/>
        <w:jc w:val="left"/>
        <w:rPr>
          <w:rFonts w:ascii="Arial" w:hAnsi="Arial" w:cs="Arial"/>
        </w:rPr>
      </w:pPr>
    </w:p>
    <w:p w14:paraId="59563B6C" w14:textId="77777777" w:rsidR="008E4030" w:rsidRDefault="008E4030" w:rsidP="001830DD">
      <w:pPr>
        <w:pStyle w:val="ProTitle"/>
        <w:jc w:val="left"/>
        <w:rPr>
          <w:rFonts w:ascii="Arial" w:hAnsi="Arial" w:cs="Arial"/>
        </w:rPr>
      </w:pPr>
    </w:p>
    <w:p w14:paraId="5C3294FF" w14:textId="77777777" w:rsidR="008E4030" w:rsidRDefault="008E4030" w:rsidP="001830DD">
      <w:pPr>
        <w:pStyle w:val="ProTitle"/>
        <w:jc w:val="left"/>
        <w:rPr>
          <w:rFonts w:ascii="Arial" w:hAnsi="Arial" w:cs="Arial"/>
        </w:rPr>
      </w:pPr>
    </w:p>
    <w:p w14:paraId="1B8AD0A8" w14:textId="77777777" w:rsidR="008E4030" w:rsidRDefault="008E4030" w:rsidP="008E4030">
      <w:pPr>
        <w:pStyle w:val="ProTitle"/>
        <w:rPr>
          <w:rFonts w:ascii="Arial" w:hAnsi="Arial" w:cs="Arial"/>
          <w:sz w:val="13"/>
          <w:szCs w:val="13"/>
        </w:rPr>
      </w:pPr>
    </w:p>
    <w:p w14:paraId="37738497" w14:textId="77777777" w:rsidR="008E4030" w:rsidRPr="0076780A" w:rsidRDefault="008E4030" w:rsidP="007F5F10">
      <w:pPr>
        <w:pStyle w:val="ProTitle"/>
        <w:jc w:val="left"/>
        <w:rPr>
          <w:rFonts w:ascii="Arial" w:hAnsi="Arial" w:cs="Arial"/>
          <w:b w:val="0"/>
          <w:bCs w:val="0"/>
          <w:sz w:val="15"/>
          <w:szCs w:val="15"/>
        </w:rPr>
      </w:pPr>
      <w:r w:rsidRPr="0076780A">
        <w:rPr>
          <w:rFonts w:ascii="Arial" w:hAnsi="Arial" w:cs="Arial"/>
          <w:b w:val="0"/>
          <w:bCs w:val="0"/>
          <w:sz w:val="15"/>
          <w:szCs w:val="15"/>
        </w:rPr>
        <w:lastRenderedPageBreak/>
        <w:t>English</w:t>
      </w:r>
    </w:p>
    <w:p w14:paraId="65B25A3D" w14:textId="77777777" w:rsidR="008E4030" w:rsidRPr="008E4030" w:rsidRDefault="008E4030" w:rsidP="007F5F10">
      <w:pPr>
        <w:pStyle w:val="ProTitle"/>
        <w:jc w:val="left"/>
        <w:rPr>
          <w:rFonts w:ascii="Arial" w:hAnsi="Arial" w:cs="Arial"/>
        </w:rPr>
      </w:pPr>
      <w:r w:rsidRPr="008E4030">
        <w:rPr>
          <w:rFonts w:ascii="Arial" w:hAnsi="Arial" w:cs="Arial"/>
        </w:rPr>
        <w:t>Cascade</w:t>
      </w:r>
      <w:r w:rsidRPr="004776CF">
        <w:rPr>
          <w:rFonts w:ascii="Arial" w:hAnsi="Arial" w:cs="Arial"/>
          <w:vertAlign w:val="superscript"/>
        </w:rPr>
        <w:t>®</w:t>
      </w:r>
      <w:r w:rsidRPr="008E4030">
        <w:rPr>
          <w:rFonts w:ascii="Arial" w:hAnsi="Arial" w:cs="Arial"/>
        </w:rPr>
        <w:t xml:space="preserve"> Abrazo</w:t>
      </w:r>
      <w:r w:rsidRPr="004776CF">
        <w:rPr>
          <w:rFonts w:ascii="Arial" w:hAnsi="Arial" w:cs="Arial"/>
          <w:vertAlign w:val="superscript"/>
        </w:rPr>
        <w:t>®</w:t>
      </w:r>
    </w:p>
    <w:p w14:paraId="063CB7A5" w14:textId="33FA3937" w:rsidR="008E4030" w:rsidRDefault="006B5367" w:rsidP="007F5F10">
      <w:pPr>
        <w:pStyle w:val="ProTitle"/>
        <w:jc w:val="left"/>
        <w:rPr>
          <w:rFonts w:ascii="Arial" w:hAnsi="Arial" w:cs="Arial"/>
        </w:rPr>
      </w:pPr>
      <w:r>
        <w:rPr>
          <w:rFonts w:ascii="Arial" w:hAnsi="Arial" w:cs="Arial"/>
          <w:noProof/>
        </w:rPr>
        <w:drawing>
          <wp:anchor distT="0" distB="0" distL="114300" distR="114300" simplePos="0" relativeHeight="251659264" behindDoc="1" locked="0" layoutInCell="1" allowOverlap="1" wp14:anchorId="55B76DD2" wp14:editId="78FCE4FB">
            <wp:simplePos x="0" y="0"/>
            <wp:positionH relativeFrom="column">
              <wp:posOffset>45720</wp:posOffset>
            </wp:positionH>
            <wp:positionV relativeFrom="paragraph">
              <wp:posOffset>346075</wp:posOffset>
            </wp:positionV>
            <wp:extent cx="6400800" cy="112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0" cy="11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F10">
        <w:rPr>
          <w:rFonts w:ascii="Arial" w:hAnsi="Arial" w:cs="Arial"/>
          <w:noProof/>
        </w:rPr>
        <w:t>PT-C</w:t>
      </w:r>
      <w:r w:rsidR="00DB16C6">
        <w:rPr>
          <w:rFonts w:ascii="Arial" w:hAnsi="Arial" w:cs="Arial"/>
        </w:rPr>
        <w:t xml:space="preserve"> Test Cards</w:t>
      </w:r>
    </w:p>
    <w:p w14:paraId="4978EDB9" w14:textId="77777777" w:rsidR="008E4030" w:rsidRDefault="008E4030" w:rsidP="001830DD"/>
    <w:p w14:paraId="3F44A048" w14:textId="73D9BAC1" w:rsidR="008E4030" w:rsidRPr="006B5367" w:rsidRDefault="00265811" w:rsidP="006B5367">
      <w:pPr>
        <w:pStyle w:val="BodyCopy-6pt"/>
        <w:rPr>
          <w:rFonts w:ascii="ArialMTStd-Bold" w:hAnsi="ArialMTStd-Bold" w:cs="ArialMTStd-Bold"/>
          <w:b/>
          <w:bCs/>
          <w:spacing w:val="0"/>
          <w:sz w:val="18"/>
          <w:szCs w:val="18"/>
        </w:rPr>
      </w:pPr>
      <w:r w:rsidRPr="00265811">
        <w:rPr>
          <w:rFonts w:ascii="ArialMTStd-Bold" w:hAnsi="ArialMTStd-Bold" w:cs="ArialMTStd-Bold"/>
          <w:b/>
          <w:bCs/>
          <w:sz w:val="18"/>
          <w:szCs w:val="18"/>
        </w:rPr>
        <w:drawing>
          <wp:inline distT="0" distB="0" distL="0" distR="0" wp14:anchorId="02DE7242" wp14:editId="2AD1F012">
            <wp:extent cx="342900" cy="469900"/>
            <wp:effectExtent l="0" t="0" r="0" b="0"/>
            <wp:docPr id="1896151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151000" name=""/>
                    <pic:cNvPicPr/>
                  </pic:nvPicPr>
                  <pic:blipFill>
                    <a:blip r:embed="rId6"/>
                    <a:stretch>
                      <a:fillRect/>
                    </a:stretch>
                  </pic:blipFill>
                  <pic:spPr>
                    <a:xfrm>
                      <a:off x="0" y="0"/>
                      <a:ext cx="342900" cy="469900"/>
                    </a:xfrm>
                    <a:prstGeom prst="rect">
                      <a:avLst/>
                    </a:prstGeom>
                  </pic:spPr>
                </pic:pic>
              </a:graphicData>
            </a:graphic>
          </wp:inline>
        </w:drawing>
      </w:r>
      <w:r w:rsidR="006B5367">
        <w:rPr>
          <w:rFonts w:ascii="ArialMTStd-Bold" w:hAnsi="ArialMTStd-Bold" w:cs="ArialMTStd-Bold"/>
          <w:b/>
          <w:bCs/>
          <w:sz w:val="18"/>
          <w:szCs w:val="18"/>
        </w:rPr>
        <w:t xml:space="preserve"> </w:t>
      </w:r>
      <w:r w:rsidR="006B5367" w:rsidRPr="006B5367">
        <w:rPr>
          <w:rFonts w:ascii="ArialMTStd-Bold" w:hAnsi="ArialMTStd-Bold" w:cs="ArialMTStd-Bold"/>
          <w:b/>
          <w:bCs/>
          <w:sz w:val="22"/>
          <w:szCs w:val="22"/>
        </w:rPr>
        <w:t xml:space="preserve">Cat. No. </w:t>
      </w:r>
      <w:r w:rsidR="006B5367" w:rsidRPr="006B5367">
        <w:rPr>
          <w:rFonts w:ascii="ArialMTStd-Bold" w:hAnsi="ArialMTStd-Bold" w:cs="ArialMTStd-Bold"/>
          <w:b/>
          <w:bCs/>
          <w:spacing w:val="0"/>
          <w:sz w:val="22"/>
          <w:szCs w:val="22"/>
        </w:rPr>
        <w:t>57</w:t>
      </w:r>
      <w:r w:rsidR="007F5F10">
        <w:rPr>
          <w:rFonts w:ascii="ArialMTStd-Bold" w:hAnsi="ArialMTStd-Bold" w:cs="ArialMTStd-Bold"/>
          <w:b/>
          <w:bCs/>
          <w:spacing w:val="0"/>
          <w:sz w:val="22"/>
          <w:szCs w:val="22"/>
        </w:rPr>
        <w:t>2</w:t>
      </w:r>
      <w:r w:rsidR="006B5367" w:rsidRPr="006B5367">
        <w:rPr>
          <w:rFonts w:ascii="ArialMTStd-Bold" w:hAnsi="ArialMTStd-Bold" w:cs="ArialMTStd-Bold"/>
          <w:b/>
          <w:bCs/>
          <w:spacing w:val="0"/>
          <w:sz w:val="22"/>
          <w:szCs w:val="22"/>
        </w:rPr>
        <w:t>1</w:t>
      </w:r>
    </w:p>
    <w:p w14:paraId="46C5CE56" w14:textId="52F3AED1" w:rsidR="006B5367" w:rsidRDefault="006B5367" w:rsidP="001830DD"/>
    <w:p w14:paraId="2D898D77" w14:textId="77777777" w:rsidR="008E4030" w:rsidRDefault="008E4030" w:rsidP="001830DD"/>
    <w:p w14:paraId="2B7A9B65" w14:textId="77777777" w:rsidR="00D95DCE" w:rsidRPr="00D95DCE" w:rsidRDefault="00D95DCE" w:rsidP="00D95DCE">
      <w:pPr>
        <w:autoSpaceDE w:val="0"/>
        <w:autoSpaceDN w:val="0"/>
        <w:adjustRightInd w:val="0"/>
        <w:spacing w:before="20" w:line="288" w:lineRule="auto"/>
        <w:textAlignment w:val="center"/>
        <w:rPr>
          <w:rFonts w:ascii="Arial MT Std" w:hAnsi="Arial MT Std" w:cs="Arial Narrow"/>
          <w:b/>
          <w:bCs/>
          <w:color w:val="000000"/>
          <w:spacing w:val="-1"/>
          <w:sz w:val="14"/>
          <w:szCs w:val="14"/>
        </w:rPr>
      </w:pPr>
      <w:r w:rsidRPr="00D95DCE">
        <w:rPr>
          <w:rFonts w:ascii="Arial MT Std" w:hAnsi="Arial MT Std" w:cs="Arial Narrow"/>
          <w:b/>
          <w:bCs/>
          <w:color w:val="000000"/>
          <w:spacing w:val="-1"/>
          <w:sz w:val="14"/>
          <w:szCs w:val="14"/>
        </w:rPr>
        <w:t>Contents</w:t>
      </w:r>
    </w:p>
    <w:p w14:paraId="19A83AAD"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50 PT</w:t>
      </w:r>
      <w:r w:rsidRPr="00D95DCE">
        <w:rPr>
          <w:rFonts w:ascii="Cambria Math" w:hAnsi="Cambria Math" w:cs="Cambria Math"/>
          <w:color w:val="000000"/>
          <w:spacing w:val="-1"/>
          <w:sz w:val="12"/>
          <w:szCs w:val="12"/>
        </w:rPr>
        <w:t>‑</w:t>
      </w:r>
      <w:r w:rsidRPr="00D95DCE">
        <w:rPr>
          <w:rFonts w:ascii="Arial MT Std" w:hAnsi="Arial MT Std" w:cs="Arial Narrow"/>
          <w:color w:val="000000"/>
          <w:spacing w:val="-1"/>
          <w:sz w:val="12"/>
          <w:szCs w:val="12"/>
        </w:rPr>
        <w:t>C test cards, individually sealed in foil pouches</w:t>
      </w:r>
    </w:p>
    <w:p w14:paraId="65DFAF2D" w14:textId="77777777" w:rsidR="00D95DCE" w:rsidRPr="00D95DCE" w:rsidRDefault="00D95DCE" w:rsidP="00D95DCE">
      <w:pPr>
        <w:autoSpaceDE w:val="0"/>
        <w:autoSpaceDN w:val="0"/>
        <w:adjustRightInd w:val="0"/>
        <w:spacing w:before="20" w:line="288" w:lineRule="auto"/>
        <w:textAlignment w:val="center"/>
        <w:rPr>
          <w:rFonts w:ascii="Arial MT Std" w:hAnsi="Arial MT Std" w:cs="Arial Narrow"/>
          <w:b/>
          <w:bCs/>
          <w:caps/>
          <w:color w:val="000000"/>
          <w:sz w:val="14"/>
          <w:szCs w:val="14"/>
        </w:rPr>
      </w:pPr>
      <w:r w:rsidRPr="00D95DCE">
        <w:rPr>
          <w:rFonts w:ascii="Arial MT Std" w:hAnsi="Arial MT Std" w:cs="Arial Narrow"/>
          <w:b/>
          <w:bCs/>
          <w:caps/>
          <w:color w:val="000000"/>
          <w:sz w:val="14"/>
          <w:szCs w:val="14"/>
        </w:rPr>
        <w:t>Intended Use</w:t>
      </w:r>
    </w:p>
    <w:p w14:paraId="51503141"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The Cascade Abrazo PT</w:t>
      </w:r>
      <w:r w:rsidRPr="00D95DCE">
        <w:rPr>
          <w:rFonts w:ascii="Cambria Math" w:hAnsi="Cambria Math" w:cs="Cambria Math"/>
          <w:color w:val="000000"/>
          <w:spacing w:val="-1"/>
          <w:sz w:val="12"/>
          <w:szCs w:val="12"/>
        </w:rPr>
        <w:t>‑</w:t>
      </w:r>
      <w:r w:rsidRPr="00D95DCE">
        <w:rPr>
          <w:rFonts w:ascii="Arial MT Std" w:hAnsi="Arial MT Std" w:cs="Arial Narrow"/>
          <w:color w:val="000000"/>
          <w:spacing w:val="-1"/>
          <w:sz w:val="12"/>
          <w:szCs w:val="12"/>
        </w:rPr>
        <w:t xml:space="preserve">C test cards are intended for use in conjunction with the Cascade Abrazo coagulation analyzer. The test cards are intended for use in performing a quantitative, one-stage, clotting method utilizing tissue thromboplastin and calcium to measure prothrombin time (PT) on citrated whole blood and citrated plasma. The PT-C test cards, together with the analyzer, are portable and suited for professional use in decentralized areas of testing near site of patient care as well as the more traditional central laboratory. The intended end user will be </w:t>
      </w:r>
      <w:proofErr w:type="gramStart"/>
      <w:r w:rsidRPr="00D95DCE">
        <w:rPr>
          <w:rFonts w:ascii="Arial MT Std" w:hAnsi="Arial MT Std" w:cs="Arial Narrow"/>
          <w:color w:val="000000"/>
          <w:spacing w:val="-1"/>
          <w:sz w:val="12"/>
          <w:szCs w:val="12"/>
        </w:rPr>
        <w:t>a trained medical personnel</w:t>
      </w:r>
      <w:proofErr w:type="gramEnd"/>
      <w:r w:rsidRPr="00D95DCE">
        <w:rPr>
          <w:rFonts w:ascii="Arial MT Std" w:hAnsi="Arial MT Std" w:cs="Arial Narrow"/>
          <w:color w:val="000000"/>
          <w:spacing w:val="-1"/>
          <w:sz w:val="12"/>
          <w:szCs w:val="12"/>
        </w:rPr>
        <w:t>.</w:t>
      </w:r>
    </w:p>
    <w:p w14:paraId="0C7E77A3" w14:textId="77777777" w:rsidR="00D95DCE" w:rsidRPr="00D95DCE" w:rsidRDefault="00D95DCE" w:rsidP="00D95DCE">
      <w:pPr>
        <w:autoSpaceDE w:val="0"/>
        <w:autoSpaceDN w:val="0"/>
        <w:adjustRightInd w:val="0"/>
        <w:spacing w:before="20" w:line="288" w:lineRule="auto"/>
        <w:textAlignment w:val="center"/>
        <w:rPr>
          <w:rFonts w:ascii="Arial MT Std" w:hAnsi="Arial MT Std" w:cs="Arial Narrow"/>
          <w:b/>
          <w:bCs/>
          <w:caps/>
          <w:color w:val="000000"/>
          <w:sz w:val="14"/>
          <w:szCs w:val="14"/>
        </w:rPr>
      </w:pPr>
      <w:r w:rsidRPr="00D95DCE">
        <w:rPr>
          <w:rFonts w:ascii="Arial MT Std" w:hAnsi="Arial MT Std" w:cs="Arial Narrow"/>
          <w:b/>
          <w:bCs/>
          <w:caps/>
          <w:color w:val="000000"/>
          <w:sz w:val="14"/>
          <w:szCs w:val="14"/>
        </w:rPr>
        <w:t>Summary</w:t>
      </w:r>
    </w:p>
    <w:p w14:paraId="6AC066B4"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The PT test was first reported by Quick</w:t>
      </w:r>
      <w:r w:rsidRPr="00D95DCE">
        <w:rPr>
          <w:rFonts w:ascii="Arial MT Std" w:hAnsi="Arial MT Std" w:cs="Arial Narrow"/>
          <w:color w:val="000000"/>
          <w:spacing w:val="-1"/>
          <w:sz w:val="12"/>
          <w:szCs w:val="12"/>
          <w:vertAlign w:val="superscript"/>
        </w:rPr>
        <w:t>1</w:t>
      </w:r>
      <w:r w:rsidRPr="00D95DCE">
        <w:rPr>
          <w:rFonts w:ascii="Arial MT Std" w:hAnsi="Arial MT Std" w:cs="Arial Narrow"/>
          <w:color w:val="000000"/>
          <w:spacing w:val="-1"/>
          <w:sz w:val="12"/>
          <w:szCs w:val="12"/>
        </w:rPr>
        <w:t xml:space="preserve"> in 1935. It has become one of the most useful tests for evaluating the extrinsic and common pathways of the coagulation process. There are two major applications for this test: (1) as a screening tool for inherited or acquired disorders of factors II, V, VII, and X; and (2) as a method for monitoring oral anticoagulant drug therapy. The warfarin type drugs reduce the activity of Factors II (prothrombin), VII, IX, and X.</w:t>
      </w:r>
      <w:r w:rsidRPr="00D95DCE">
        <w:rPr>
          <w:rFonts w:ascii="Arial MT Std" w:hAnsi="Arial MT Std" w:cs="Arial Narrow"/>
          <w:color w:val="000000"/>
          <w:spacing w:val="-1"/>
          <w:sz w:val="12"/>
          <w:szCs w:val="12"/>
          <w:vertAlign w:val="superscript"/>
        </w:rPr>
        <w:t>2</w:t>
      </w:r>
    </w:p>
    <w:p w14:paraId="7230F3F5"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The PT</w:t>
      </w:r>
      <w:r w:rsidRPr="00D95DCE">
        <w:rPr>
          <w:rFonts w:ascii="Cambria Math" w:hAnsi="Cambria Math" w:cs="Cambria Math"/>
          <w:color w:val="000000"/>
          <w:spacing w:val="-1"/>
          <w:sz w:val="12"/>
          <w:szCs w:val="12"/>
        </w:rPr>
        <w:t>‑</w:t>
      </w:r>
      <w:r w:rsidRPr="00D95DCE">
        <w:rPr>
          <w:rFonts w:ascii="Arial MT Std" w:hAnsi="Arial MT Std" w:cs="Arial Narrow"/>
          <w:color w:val="000000"/>
          <w:spacing w:val="-1"/>
          <w:sz w:val="12"/>
          <w:szCs w:val="12"/>
        </w:rPr>
        <w:t>C test card is based on Quick’s method; however, the Cascade Abrazo system is designed to eliminate many of the variables encountered with other coagulation methods. Precise pipetting of reagent or sample and manual timing skills are not a factor with the PT</w:t>
      </w:r>
      <w:r w:rsidRPr="00D95DCE">
        <w:rPr>
          <w:rFonts w:ascii="Cambria Math" w:hAnsi="Cambria Math" w:cs="Cambria Math"/>
          <w:color w:val="000000"/>
          <w:spacing w:val="-1"/>
          <w:sz w:val="12"/>
          <w:szCs w:val="12"/>
        </w:rPr>
        <w:t>‑</w:t>
      </w:r>
      <w:r w:rsidRPr="00D95DCE">
        <w:rPr>
          <w:rFonts w:ascii="Arial MT Std" w:hAnsi="Arial MT Std" w:cs="Arial Narrow"/>
          <w:color w:val="000000"/>
          <w:spacing w:val="-1"/>
          <w:sz w:val="12"/>
          <w:szCs w:val="12"/>
        </w:rPr>
        <w:t>C test card. Many of the variables encountered with sample transport and handling are avoided.</w:t>
      </w:r>
    </w:p>
    <w:p w14:paraId="5B0C05C6" w14:textId="77777777" w:rsidR="00D95DCE" w:rsidRPr="00D95DCE" w:rsidRDefault="00D95DCE" w:rsidP="00D95DCE">
      <w:pPr>
        <w:autoSpaceDE w:val="0"/>
        <w:autoSpaceDN w:val="0"/>
        <w:adjustRightInd w:val="0"/>
        <w:spacing w:before="20" w:line="288" w:lineRule="auto"/>
        <w:textAlignment w:val="center"/>
        <w:rPr>
          <w:rFonts w:ascii="Arial MT Std" w:hAnsi="Arial MT Std" w:cs="Arial Narrow"/>
          <w:b/>
          <w:bCs/>
          <w:caps/>
          <w:color w:val="000000"/>
          <w:sz w:val="14"/>
          <w:szCs w:val="14"/>
        </w:rPr>
      </w:pPr>
      <w:r w:rsidRPr="00D95DCE">
        <w:rPr>
          <w:rFonts w:ascii="Arial MT Std" w:hAnsi="Arial MT Std" w:cs="Arial Narrow"/>
          <w:b/>
          <w:bCs/>
          <w:caps/>
          <w:color w:val="000000"/>
          <w:sz w:val="14"/>
          <w:szCs w:val="14"/>
        </w:rPr>
        <w:t>Principle</w:t>
      </w:r>
    </w:p>
    <w:p w14:paraId="77465BDC"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The Cascade Abrazo PT</w:t>
      </w:r>
      <w:r w:rsidRPr="00D95DCE">
        <w:rPr>
          <w:rFonts w:ascii="Cambria Math" w:hAnsi="Cambria Math" w:cs="Cambria Math"/>
          <w:color w:val="000000"/>
          <w:spacing w:val="-1"/>
          <w:sz w:val="12"/>
          <w:szCs w:val="12"/>
        </w:rPr>
        <w:t>‑</w:t>
      </w:r>
      <w:r w:rsidRPr="00D95DCE">
        <w:rPr>
          <w:rFonts w:ascii="Arial MT Std" w:hAnsi="Arial MT Std" w:cs="Arial Narrow"/>
          <w:color w:val="000000"/>
          <w:spacing w:val="-1"/>
          <w:sz w:val="12"/>
          <w:szCs w:val="12"/>
        </w:rPr>
        <w:t>C test card provides a one-stage method that measures the clotting time of the sample after combining it with tissue thromboplastin and calcium in a prewarmed card. By providing tissue thromboplastin, the intrinsic pathway factors (Factors VIII, IX, XI, and XII) are not detected, and a deficiency in one or more of them will not be reflected in the result. The PT</w:t>
      </w:r>
      <w:r w:rsidRPr="00D95DCE">
        <w:rPr>
          <w:rFonts w:ascii="Cambria Math" w:hAnsi="Cambria Math" w:cs="Cambria Math"/>
          <w:color w:val="000000"/>
          <w:spacing w:val="-1"/>
          <w:sz w:val="12"/>
          <w:szCs w:val="12"/>
        </w:rPr>
        <w:t>‑</w:t>
      </w:r>
      <w:r w:rsidRPr="00D95DCE">
        <w:rPr>
          <w:rFonts w:ascii="Arial MT Std" w:hAnsi="Arial MT Std" w:cs="Arial Narrow"/>
          <w:color w:val="000000"/>
          <w:spacing w:val="-1"/>
          <w:sz w:val="12"/>
          <w:szCs w:val="12"/>
        </w:rPr>
        <w:t>C test card screens for deficiencies in Factors II (prothrombin), V, VII, and X, as well as monitoring the effects of warfarin therapy.</w:t>
      </w:r>
    </w:p>
    <w:p w14:paraId="613F0C71" w14:textId="77777777" w:rsidR="00D95DCE" w:rsidRPr="00D95DCE" w:rsidRDefault="00D95DCE" w:rsidP="00D95DCE">
      <w:pPr>
        <w:autoSpaceDE w:val="0"/>
        <w:autoSpaceDN w:val="0"/>
        <w:adjustRightInd w:val="0"/>
        <w:spacing w:before="20" w:line="288" w:lineRule="auto"/>
        <w:textAlignment w:val="center"/>
        <w:rPr>
          <w:rFonts w:ascii="Arial MT Std" w:hAnsi="Arial MT Std" w:cs="Arial Narrow"/>
          <w:b/>
          <w:bCs/>
          <w:caps/>
          <w:color w:val="000000"/>
          <w:sz w:val="14"/>
          <w:szCs w:val="14"/>
        </w:rPr>
      </w:pPr>
      <w:r w:rsidRPr="00D95DCE">
        <w:rPr>
          <w:rFonts w:ascii="Arial MT Std" w:hAnsi="Arial MT Std" w:cs="Arial Narrow"/>
          <w:b/>
          <w:bCs/>
          <w:caps/>
          <w:color w:val="000000"/>
          <w:sz w:val="14"/>
          <w:szCs w:val="14"/>
        </w:rPr>
        <w:t>Reagent</w:t>
      </w:r>
    </w:p>
    <w:p w14:paraId="4ACD3F44"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z w:val="12"/>
          <w:szCs w:val="12"/>
        </w:rPr>
      </w:pPr>
      <w:r w:rsidRPr="00D95DCE">
        <w:rPr>
          <w:rFonts w:ascii="Arial MT Std" w:hAnsi="Arial MT Std" w:cs="Arial Narrow"/>
          <w:color w:val="000000"/>
          <w:spacing w:val="-1"/>
          <w:sz w:val="12"/>
          <w:szCs w:val="12"/>
        </w:rPr>
        <w:t xml:space="preserve">For </w:t>
      </w:r>
      <w:r w:rsidRPr="00D95DCE">
        <w:rPr>
          <w:rFonts w:ascii="Arial MT Std" w:hAnsi="Arial MT Std" w:cs="Arial Narrow"/>
          <w:i/>
          <w:iCs/>
          <w:color w:val="000000"/>
          <w:spacing w:val="-1"/>
          <w:sz w:val="12"/>
          <w:szCs w:val="12"/>
        </w:rPr>
        <w:t>in vitro</w:t>
      </w:r>
      <w:r w:rsidRPr="00D95DCE">
        <w:rPr>
          <w:rFonts w:ascii="Arial MT Std" w:hAnsi="Arial MT Std" w:cs="Arial Narrow"/>
          <w:color w:val="000000"/>
          <w:spacing w:val="-1"/>
          <w:sz w:val="12"/>
          <w:szCs w:val="12"/>
        </w:rPr>
        <w:t xml:space="preserve"> diagnostic use only.</w:t>
      </w:r>
    </w:p>
    <w:p w14:paraId="3F00E2FA" w14:textId="77777777" w:rsidR="00D95DCE" w:rsidRPr="00D95DCE" w:rsidRDefault="00D95DCE" w:rsidP="00D95DCE">
      <w:pPr>
        <w:pBdr>
          <w:bottom w:val="single" w:sz="7" w:space="1" w:color="000000"/>
        </w:pBdr>
        <w:tabs>
          <w:tab w:val="left" w:pos="1820"/>
          <w:tab w:val="left" w:pos="3097"/>
        </w:tabs>
        <w:autoSpaceDE w:val="0"/>
        <w:autoSpaceDN w:val="0"/>
        <w:adjustRightInd w:val="0"/>
        <w:spacing w:before="19" w:after="19"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b/>
          <w:bCs/>
          <w:color w:val="000000"/>
          <w:spacing w:val="-1"/>
          <w:sz w:val="12"/>
          <w:szCs w:val="12"/>
        </w:rPr>
        <w:t>Components</w:t>
      </w:r>
      <w:r w:rsidRPr="00D95DCE">
        <w:rPr>
          <w:rFonts w:ascii="Arial MT Std" w:hAnsi="Arial MT Std" w:cs="Arial Narrow"/>
          <w:b/>
          <w:bCs/>
          <w:color w:val="000000"/>
          <w:spacing w:val="-1"/>
          <w:sz w:val="12"/>
          <w:szCs w:val="12"/>
        </w:rPr>
        <w:tab/>
        <w:t>Storage</w:t>
      </w:r>
      <w:r w:rsidRPr="00D95DCE">
        <w:rPr>
          <w:rFonts w:ascii="Arial MT Std" w:hAnsi="Arial MT Std" w:cs="Arial Narrow"/>
          <w:b/>
          <w:bCs/>
          <w:color w:val="000000"/>
          <w:spacing w:val="-1"/>
          <w:sz w:val="12"/>
          <w:szCs w:val="12"/>
        </w:rPr>
        <w:tab/>
        <w:t>Stability</w:t>
      </w:r>
    </w:p>
    <w:p w14:paraId="20107168" w14:textId="77777777" w:rsidR="00D95DCE" w:rsidRPr="00D95DCE" w:rsidRDefault="00D95DCE" w:rsidP="00D95DCE">
      <w:pPr>
        <w:pBdr>
          <w:bottom w:val="single" w:sz="7" w:space="1" w:color="000000"/>
        </w:pBdr>
        <w:tabs>
          <w:tab w:val="left" w:pos="1820"/>
          <w:tab w:val="left" w:pos="3097"/>
        </w:tabs>
        <w:autoSpaceDE w:val="0"/>
        <w:autoSpaceDN w:val="0"/>
        <w:adjustRightInd w:val="0"/>
        <w:spacing w:before="19" w:line="288" w:lineRule="auto"/>
        <w:textAlignment w:val="center"/>
        <w:rPr>
          <w:rFonts w:ascii="Arial MT Std" w:hAnsi="Arial MT Std" w:cs="Arial Narrow"/>
          <w:b/>
          <w:bCs/>
          <w:color w:val="000000"/>
          <w:sz w:val="12"/>
          <w:szCs w:val="12"/>
        </w:rPr>
      </w:pPr>
      <w:r w:rsidRPr="00D95DCE">
        <w:rPr>
          <w:rFonts w:ascii="Arial MT Std" w:hAnsi="Arial MT Std" w:cs="Arial Narrow"/>
          <w:color w:val="000000"/>
          <w:sz w:val="12"/>
          <w:szCs w:val="12"/>
        </w:rPr>
        <w:t>Thromboplastin extracted from</w:t>
      </w:r>
      <w:r w:rsidRPr="00D95DCE">
        <w:rPr>
          <w:rFonts w:ascii="Arial MT Std" w:hAnsi="Arial MT Std" w:cs="Arial Narrow"/>
          <w:color w:val="000000"/>
          <w:sz w:val="12"/>
          <w:szCs w:val="12"/>
        </w:rPr>
        <w:tab/>
        <w:t>2–8°C (36–46°F)</w:t>
      </w:r>
      <w:r w:rsidRPr="00D95DCE">
        <w:rPr>
          <w:rFonts w:ascii="Arial MT Std" w:hAnsi="Arial MT Std" w:cs="Arial Narrow"/>
          <w:color w:val="000000"/>
          <w:sz w:val="12"/>
          <w:szCs w:val="12"/>
        </w:rPr>
        <w:tab/>
        <w:t xml:space="preserve">Unopened – until the expiration </w:t>
      </w:r>
      <w:r w:rsidRPr="00D95DCE">
        <w:rPr>
          <w:rFonts w:ascii="Arial MT Std" w:hAnsi="Arial MT Std" w:cs="Arial Narrow"/>
          <w:color w:val="000000"/>
          <w:sz w:val="12"/>
          <w:szCs w:val="12"/>
        </w:rPr>
        <w:br/>
        <w:t>human placenta, buffers,</w:t>
      </w:r>
      <w:r w:rsidRPr="00D95DCE">
        <w:rPr>
          <w:rFonts w:ascii="Arial MT Std" w:hAnsi="Arial MT Std" w:cs="Arial Narrow"/>
          <w:color w:val="000000"/>
          <w:sz w:val="12"/>
          <w:szCs w:val="12"/>
        </w:rPr>
        <w:tab/>
      </w:r>
      <w:r w:rsidRPr="00D95DCE">
        <w:rPr>
          <w:rFonts w:ascii="Arial MT Std" w:hAnsi="Arial MT Std" w:cs="Arial Narrow"/>
          <w:color w:val="000000"/>
          <w:sz w:val="12"/>
          <w:szCs w:val="12"/>
        </w:rPr>
        <w:tab/>
        <w:t>date on the pouch</w:t>
      </w:r>
      <w:r w:rsidRPr="00D95DCE">
        <w:rPr>
          <w:rFonts w:ascii="Arial MT Std" w:hAnsi="Arial MT Std" w:cs="Arial Narrow"/>
          <w:color w:val="000000"/>
          <w:sz w:val="12"/>
          <w:szCs w:val="12"/>
        </w:rPr>
        <w:br/>
        <w:t>stabilizers, and paramagnetic</w:t>
      </w:r>
      <w:r w:rsidRPr="00D95DCE">
        <w:rPr>
          <w:rFonts w:ascii="Arial MT Std" w:hAnsi="Arial MT Std" w:cs="Arial Narrow"/>
          <w:color w:val="000000"/>
          <w:sz w:val="12"/>
          <w:szCs w:val="12"/>
        </w:rPr>
        <w:tab/>
      </w:r>
      <w:r w:rsidRPr="00D95DCE">
        <w:rPr>
          <w:rFonts w:ascii="Arial MT Std" w:hAnsi="Arial MT Std" w:cs="Arial Narrow"/>
          <w:color w:val="000000"/>
          <w:sz w:val="12"/>
          <w:szCs w:val="12"/>
        </w:rPr>
        <w:tab/>
        <w:t>or</w:t>
      </w:r>
      <w:r w:rsidRPr="00D95DCE">
        <w:rPr>
          <w:rFonts w:ascii="Arial MT Std" w:hAnsi="Arial MT Std" w:cs="Arial Narrow"/>
          <w:color w:val="000000"/>
          <w:sz w:val="12"/>
          <w:szCs w:val="12"/>
        </w:rPr>
        <w:br/>
        <w:t>iron oxide particles</w:t>
      </w:r>
      <w:r w:rsidRPr="00D95DCE">
        <w:rPr>
          <w:rFonts w:ascii="Arial MT Std" w:hAnsi="Arial MT Std" w:cs="Arial Narrow"/>
          <w:color w:val="000000"/>
          <w:sz w:val="12"/>
          <w:szCs w:val="12"/>
        </w:rPr>
        <w:tab/>
        <w:t>20–25°C (68–77°F)</w:t>
      </w:r>
      <w:r w:rsidRPr="00D95DCE">
        <w:rPr>
          <w:rFonts w:ascii="Arial MT Std" w:hAnsi="Arial MT Std" w:cs="Arial Narrow"/>
          <w:color w:val="000000"/>
          <w:sz w:val="12"/>
          <w:szCs w:val="12"/>
        </w:rPr>
        <w:tab/>
        <w:t xml:space="preserve">Unopened – 2 </w:t>
      </w:r>
      <w:proofErr w:type="gramStart"/>
      <w:r w:rsidRPr="00D95DCE">
        <w:rPr>
          <w:rFonts w:ascii="Arial MT Std" w:hAnsi="Arial MT Std" w:cs="Arial Narrow"/>
          <w:color w:val="000000"/>
          <w:sz w:val="12"/>
          <w:szCs w:val="12"/>
        </w:rPr>
        <w:t>week</w:t>
      </w:r>
      <w:proofErr w:type="gramEnd"/>
    </w:p>
    <w:p w14:paraId="31DB5B6E" w14:textId="77777777" w:rsidR="00D95DCE" w:rsidRPr="00D95DCE" w:rsidRDefault="00D95DCE" w:rsidP="00D95DCE">
      <w:pPr>
        <w:tabs>
          <w:tab w:val="left" w:pos="168"/>
          <w:tab w:val="left" w:pos="298"/>
          <w:tab w:val="left" w:pos="429"/>
        </w:tabs>
        <w:autoSpaceDE w:val="0"/>
        <w:autoSpaceDN w:val="0"/>
        <w:adjustRightInd w:val="0"/>
        <w:spacing w:before="40"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b/>
          <w:bCs/>
          <w:color w:val="000000"/>
          <w:spacing w:val="-1"/>
          <w:sz w:val="12"/>
          <w:szCs w:val="12"/>
        </w:rPr>
        <w:t>CAUTION:</w:t>
      </w:r>
      <w:r w:rsidRPr="00D95DCE">
        <w:rPr>
          <w:rFonts w:ascii="Arial MT Std" w:hAnsi="Arial MT Std" w:cs="Arial Narrow"/>
          <w:color w:val="000000"/>
          <w:spacing w:val="-1"/>
          <w:sz w:val="12"/>
          <w:szCs w:val="12"/>
        </w:rPr>
        <w:t xml:space="preserve"> Any pouches not kept refrigerated should be dated and should not be used beyond this </w:t>
      </w:r>
      <w:proofErr w:type="gramStart"/>
      <w:r w:rsidRPr="00D95DCE">
        <w:rPr>
          <w:rFonts w:ascii="Arial MT Std" w:hAnsi="Arial MT Std" w:cs="Arial Narrow"/>
          <w:color w:val="000000"/>
          <w:spacing w:val="-1"/>
          <w:sz w:val="12"/>
          <w:szCs w:val="12"/>
        </w:rPr>
        <w:t>2 week</w:t>
      </w:r>
      <w:proofErr w:type="gramEnd"/>
      <w:r w:rsidRPr="00D95DCE">
        <w:rPr>
          <w:rFonts w:ascii="Arial MT Std" w:hAnsi="Arial MT Std" w:cs="Arial Narrow"/>
          <w:color w:val="000000"/>
          <w:spacing w:val="-1"/>
          <w:sz w:val="12"/>
          <w:szCs w:val="12"/>
        </w:rPr>
        <w:t xml:space="preserve"> period. It should be noted that stability and sensitivity of thromboplastins are susceptible to elevated temperatures. For optimal test card performance, remove PT-C test cards from refrigerated storage (2 to 8°C, or 36 to 46°F) and warm to room temperature (20 to 25°C, or 68 to 77°F) immediately prior to use. PT-C cards are stable at room temperature (20 to 25°C, or 68 to 77°F) for 7 days. Performance of the test cards stored at temperatures above 25°C or 77°F may be affected.</w:t>
      </w:r>
    </w:p>
    <w:p w14:paraId="474F4ABA" w14:textId="77777777" w:rsidR="00D95DCE" w:rsidRPr="00D95DCE" w:rsidRDefault="00D95DCE" w:rsidP="00D95DCE">
      <w:pPr>
        <w:tabs>
          <w:tab w:val="left" w:pos="160"/>
          <w:tab w:val="left" w:pos="320"/>
        </w:tabs>
        <w:autoSpaceDE w:val="0"/>
        <w:autoSpaceDN w:val="0"/>
        <w:adjustRightInd w:val="0"/>
        <w:spacing w:before="20"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b/>
          <w:bCs/>
          <w:color w:val="000000"/>
          <w:spacing w:val="-1"/>
          <w:sz w:val="12"/>
          <w:szCs w:val="12"/>
        </w:rPr>
        <w:t xml:space="preserve">CAUTION: </w:t>
      </w:r>
      <w:r w:rsidRPr="00D95DCE">
        <w:rPr>
          <w:rFonts w:ascii="Arial MT Std" w:hAnsi="Arial MT Std" w:cs="Arial Narrow"/>
          <w:color w:val="000000"/>
          <w:spacing w:val="-1"/>
          <w:sz w:val="12"/>
          <w:szCs w:val="12"/>
        </w:rPr>
        <w:t>Exposure of the test cards at any time to magnetic objects or fields (for example, an MRI instrument) can potentially prevent the analyzer from performing the test properly.</w:t>
      </w:r>
    </w:p>
    <w:p w14:paraId="47F28B26" w14:textId="77777777" w:rsidR="00D95DCE" w:rsidRPr="00D95DCE" w:rsidRDefault="00D95DCE" w:rsidP="00D95DCE">
      <w:pPr>
        <w:tabs>
          <w:tab w:val="left" w:pos="168"/>
          <w:tab w:val="left" w:pos="298"/>
          <w:tab w:val="left" w:pos="429"/>
        </w:tabs>
        <w:autoSpaceDE w:val="0"/>
        <w:autoSpaceDN w:val="0"/>
        <w:adjustRightInd w:val="0"/>
        <w:spacing w:line="288" w:lineRule="auto"/>
        <w:jc w:val="both"/>
        <w:textAlignment w:val="center"/>
        <w:rPr>
          <w:rFonts w:ascii="Arial MT Std" w:hAnsi="Arial MT Std" w:cs="Arial Narrow"/>
          <w:color w:val="000000"/>
          <w:spacing w:val="-1"/>
          <w:sz w:val="12"/>
          <w:szCs w:val="12"/>
          <w:vertAlign w:val="superscript"/>
        </w:rPr>
      </w:pPr>
      <w:r w:rsidRPr="00D95DCE">
        <w:rPr>
          <w:rFonts w:ascii="Arial MT Std" w:hAnsi="Arial MT Std" w:cs="Arial Narrow"/>
          <w:b/>
          <w:bCs/>
          <w:color w:val="000000"/>
          <w:spacing w:val="-1"/>
          <w:sz w:val="12"/>
          <w:szCs w:val="12"/>
        </w:rPr>
        <w:t xml:space="preserve">CAUTION! POTENTIAL BIOHAZARD: </w:t>
      </w:r>
      <w:r w:rsidRPr="00D95DCE">
        <w:rPr>
          <w:rFonts w:ascii="Arial MT Std" w:hAnsi="Arial MT Std" w:cs="Arial Narrow"/>
          <w:color w:val="000000"/>
          <w:spacing w:val="-1"/>
          <w:sz w:val="12"/>
          <w:szCs w:val="12"/>
        </w:rPr>
        <w:t>Human source material. Treat as potentially infectious. Thromboplastin batches prepared from human placentas have been examined for hepatitis B surface antigen (HBsAg) and for antibodies to HCV and HIV by FDA-required tests and found to be nonreactive. Because no known test method can offer complete assurance that hepatitis B virus, Human Immunodeficiency Virus (HIV) or other infectious agents are absent, all human-based products should be handled in accordance with good laboratory practices, using appropriate precautions.</w:t>
      </w:r>
      <w:r w:rsidRPr="00D95DCE">
        <w:rPr>
          <w:rFonts w:ascii="Arial MT Std" w:hAnsi="Arial MT Std" w:cs="Arial Narrow"/>
          <w:color w:val="000000"/>
          <w:spacing w:val="-1"/>
          <w:sz w:val="12"/>
          <w:szCs w:val="12"/>
          <w:vertAlign w:val="superscript"/>
        </w:rPr>
        <w:t>5-8</w:t>
      </w:r>
    </w:p>
    <w:p w14:paraId="3ED118E1" w14:textId="77777777" w:rsidR="00D95DCE" w:rsidRPr="00D95DCE" w:rsidRDefault="00D95DCE" w:rsidP="00D95DCE">
      <w:pPr>
        <w:autoSpaceDE w:val="0"/>
        <w:autoSpaceDN w:val="0"/>
        <w:adjustRightInd w:val="0"/>
        <w:spacing w:before="20" w:line="288" w:lineRule="auto"/>
        <w:textAlignment w:val="center"/>
        <w:rPr>
          <w:rFonts w:ascii="Arial MT Std" w:hAnsi="Arial MT Std" w:cs="Arial Narrow"/>
          <w:b/>
          <w:bCs/>
          <w:caps/>
          <w:color w:val="000000"/>
          <w:sz w:val="14"/>
          <w:szCs w:val="14"/>
        </w:rPr>
      </w:pPr>
      <w:r w:rsidRPr="00D95DCE">
        <w:rPr>
          <w:rFonts w:ascii="Arial MT Std" w:hAnsi="Arial MT Std" w:cs="Arial Narrow"/>
          <w:b/>
          <w:bCs/>
          <w:caps/>
          <w:color w:val="000000"/>
          <w:sz w:val="14"/>
          <w:szCs w:val="14"/>
        </w:rPr>
        <w:t>Specimen Collection and Preparation</w:t>
      </w:r>
    </w:p>
    <w:p w14:paraId="76B4550A"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The PT</w:t>
      </w:r>
      <w:r w:rsidRPr="00D95DCE">
        <w:rPr>
          <w:rFonts w:ascii="Cambria Math" w:hAnsi="Cambria Math" w:cs="Cambria Math"/>
          <w:color w:val="000000"/>
          <w:spacing w:val="-1"/>
          <w:sz w:val="12"/>
          <w:szCs w:val="12"/>
        </w:rPr>
        <w:t>‑</w:t>
      </w:r>
      <w:r w:rsidRPr="00D95DCE">
        <w:rPr>
          <w:rFonts w:ascii="Arial MT Std" w:hAnsi="Arial MT Std" w:cs="Arial Narrow"/>
          <w:color w:val="000000"/>
          <w:spacing w:val="-1"/>
          <w:sz w:val="12"/>
          <w:szCs w:val="12"/>
        </w:rPr>
        <w:t>C test cards may be used with citrated whole blood or plasma collected and processed according to the CLSI Guideline HO3-A6</w:t>
      </w:r>
      <w:r w:rsidRPr="00D95DCE">
        <w:rPr>
          <w:rFonts w:ascii="Arial MT Std" w:hAnsi="Arial MT Std" w:cs="Arial Narrow"/>
          <w:color w:val="000000"/>
          <w:spacing w:val="-1"/>
          <w:sz w:val="12"/>
          <w:szCs w:val="12"/>
          <w:vertAlign w:val="superscript"/>
        </w:rPr>
        <w:t>10</w:t>
      </w:r>
      <w:r w:rsidRPr="00D95DCE">
        <w:rPr>
          <w:rFonts w:ascii="Arial MT Std" w:hAnsi="Arial MT Std" w:cs="Arial Narrow"/>
          <w:color w:val="000000"/>
          <w:spacing w:val="-1"/>
          <w:sz w:val="12"/>
          <w:szCs w:val="12"/>
        </w:rPr>
        <w:t xml:space="preserve"> and H21-A5.</w:t>
      </w:r>
      <w:r w:rsidRPr="00D95DCE">
        <w:rPr>
          <w:rFonts w:ascii="Arial MT Std" w:hAnsi="Arial MT Std" w:cs="Arial Narrow"/>
          <w:color w:val="000000"/>
          <w:spacing w:val="-1"/>
          <w:sz w:val="12"/>
          <w:szCs w:val="12"/>
          <w:vertAlign w:val="superscript"/>
        </w:rPr>
        <w:t>3</w:t>
      </w:r>
      <w:r w:rsidRPr="00D95DCE">
        <w:rPr>
          <w:rFonts w:ascii="Arial MT Std" w:hAnsi="Arial MT Std" w:cs="Arial Narrow"/>
          <w:color w:val="000000"/>
          <w:spacing w:val="-1"/>
          <w:sz w:val="12"/>
          <w:szCs w:val="12"/>
        </w:rPr>
        <w:t xml:space="preserve"> Test whole blood specimens within 30</w:t>
      </w:r>
      <w:r w:rsidRPr="00D95DCE">
        <w:rPr>
          <w:rFonts w:ascii="Arial" w:hAnsi="Arial" w:cs="Arial"/>
          <w:color w:val="000000"/>
          <w:spacing w:val="-1"/>
          <w:sz w:val="12"/>
          <w:szCs w:val="12"/>
        </w:rPr>
        <w:t> </w:t>
      </w:r>
      <w:r w:rsidRPr="00D95DCE">
        <w:rPr>
          <w:rFonts w:ascii="Arial MT Std" w:hAnsi="Arial MT Std" w:cs="Arial Narrow"/>
          <w:color w:val="000000"/>
          <w:spacing w:val="-1"/>
          <w:sz w:val="12"/>
          <w:szCs w:val="12"/>
        </w:rPr>
        <w:t>minutes of collection.</w:t>
      </w:r>
      <w:r w:rsidRPr="00D95DCE">
        <w:rPr>
          <w:rFonts w:ascii="Arial MT Std" w:hAnsi="Arial MT Std" w:cs="Arial Narrow"/>
          <w:color w:val="000000"/>
          <w:spacing w:val="-1"/>
          <w:sz w:val="12"/>
          <w:szCs w:val="12"/>
          <w:vertAlign w:val="superscript"/>
        </w:rPr>
        <w:t>10</w:t>
      </w:r>
      <w:r w:rsidRPr="00D95DCE">
        <w:rPr>
          <w:rFonts w:ascii="Arial MT Std" w:hAnsi="Arial MT Std" w:cs="Arial Narrow"/>
          <w:color w:val="000000"/>
          <w:spacing w:val="-1"/>
          <w:sz w:val="12"/>
          <w:szCs w:val="12"/>
        </w:rPr>
        <w:t xml:space="preserve"> Add whole blood to 109 mM (3.2%) of the dihydrate form of sodium citrate, in a proportion of nine parts whole blood to one part anticoagulant. Mix the blood by gentle inversion with the anticoagulant immediately on collection. Collection in 109</w:t>
      </w:r>
      <w:r w:rsidRPr="00D95DCE">
        <w:rPr>
          <w:rFonts w:ascii="Arial" w:hAnsi="Arial" w:cs="Arial"/>
          <w:color w:val="000000"/>
          <w:spacing w:val="-1"/>
          <w:sz w:val="12"/>
          <w:szCs w:val="12"/>
        </w:rPr>
        <w:t> </w:t>
      </w:r>
      <w:r w:rsidRPr="00D95DCE">
        <w:rPr>
          <w:rFonts w:ascii="Arial MT Std" w:hAnsi="Arial MT Std" w:cs="Arial Narrow"/>
          <w:color w:val="000000"/>
          <w:spacing w:val="-1"/>
          <w:sz w:val="12"/>
          <w:szCs w:val="12"/>
        </w:rPr>
        <w:t>mM (3.2%) sodium citrate is recommended by the International Society for Thrombosis and Hemostasis and is used for international reference material International Sensitivity Index (ISI) assignments.</w:t>
      </w:r>
      <w:r w:rsidRPr="00D95DCE">
        <w:rPr>
          <w:rFonts w:ascii="Arial MT Std" w:hAnsi="Arial MT Std" w:cs="Arial Narrow"/>
          <w:color w:val="000000"/>
          <w:spacing w:val="-1"/>
          <w:sz w:val="12"/>
          <w:szCs w:val="12"/>
          <w:vertAlign w:val="superscript"/>
        </w:rPr>
        <w:t xml:space="preserve">4 </w:t>
      </w:r>
      <w:r w:rsidRPr="00D95DCE">
        <w:rPr>
          <w:rFonts w:ascii="Arial MT Std" w:hAnsi="Arial MT Std" w:cs="Arial Narrow"/>
          <w:color w:val="000000"/>
          <w:spacing w:val="-1"/>
          <w:sz w:val="12"/>
          <w:szCs w:val="12"/>
          <w:vertAlign w:val="superscript"/>
        </w:rPr>
        <w:br/>
      </w:r>
      <w:r w:rsidRPr="00D95DCE">
        <w:rPr>
          <w:rFonts w:ascii="Arial MT Std" w:hAnsi="Arial MT Std" w:cs="Arial Narrow"/>
          <w:b/>
          <w:bCs/>
          <w:color w:val="000000"/>
          <w:spacing w:val="-1"/>
          <w:sz w:val="12"/>
          <w:szCs w:val="12"/>
        </w:rPr>
        <w:t>CAUTION:</w:t>
      </w:r>
      <w:r w:rsidRPr="00D95DCE">
        <w:rPr>
          <w:rFonts w:ascii="Arial MT Std" w:hAnsi="Arial MT Std" w:cs="Arial Narrow"/>
          <w:color w:val="000000"/>
          <w:spacing w:val="-1"/>
          <w:sz w:val="12"/>
          <w:szCs w:val="12"/>
        </w:rPr>
        <w:t xml:space="preserve"> Clot times may be affected due to improperly filled sodium citrate blood collection tubes.</w:t>
      </w:r>
    </w:p>
    <w:p w14:paraId="7F2F50A6" w14:textId="77777777" w:rsidR="00D95DCE" w:rsidRPr="00D95DCE" w:rsidRDefault="00D95DCE" w:rsidP="00D95DCE">
      <w:pPr>
        <w:autoSpaceDE w:val="0"/>
        <w:autoSpaceDN w:val="0"/>
        <w:adjustRightInd w:val="0"/>
        <w:spacing w:before="20" w:line="288" w:lineRule="auto"/>
        <w:textAlignment w:val="center"/>
        <w:rPr>
          <w:rFonts w:ascii="Arial MT Std" w:hAnsi="Arial MT Std" w:cs="Arial Narrow"/>
          <w:b/>
          <w:bCs/>
          <w:caps/>
          <w:color w:val="000000"/>
          <w:sz w:val="14"/>
          <w:szCs w:val="14"/>
        </w:rPr>
      </w:pPr>
      <w:r w:rsidRPr="00D95DCE">
        <w:rPr>
          <w:rFonts w:ascii="Arial MT Std" w:hAnsi="Arial MT Std" w:cs="Arial Narrow"/>
          <w:b/>
          <w:bCs/>
          <w:caps/>
          <w:color w:val="000000"/>
          <w:sz w:val="14"/>
          <w:szCs w:val="14"/>
        </w:rPr>
        <w:t>Procedure</w:t>
      </w:r>
    </w:p>
    <w:p w14:paraId="5535DF6C"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z w:val="12"/>
          <w:szCs w:val="12"/>
        </w:rPr>
      </w:pPr>
      <w:r w:rsidRPr="00D95DCE">
        <w:rPr>
          <w:rFonts w:ascii="Arial MT Std" w:hAnsi="Arial MT Std" w:cs="Arial Narrow"/>
          <w:b/>
          <w:bCs/>
          <w:color w:val="000000"/>
          <w:spacing w:val="-1"/>
          <w:sz w:val="12"/>
          <w:szCs w:val="12"/>
        </w:rPr>
        <w:t>Materials provided:</w:t>
      </w:r>
      <w:r w:rsidRPr="00D95DCE">
        <w:rPr>
          <w:rFonts w:ascii="Arial MT Std" w:hAnsi="Arial MT Std" w:cs="Arial Narrow"/>
          <w:color w:val="000000"/>
          <w:spacing w:val="-1"/>
          <w:sz w:val="12"/>
          <w:szCs w:val="12"/>
        </w:rPr>
        <w:t xml:space="preserve"> </w:t>
      </w:r>
      <w:r w:rsidRPr="00D95DCE">
        <w:rPr>
          <w:rFonts w:ascii="Arial MT Std" w:hAnsi="Arial MT Std" w:cs="Arial Narrow"/>
          <w:color w:val="000000"/>
          <w:sz w:val="12"/>
          <w:szCs w:val="12"/>
        </w:rPr>
        <w:t>The following materials are contained in the Abrazo PT-C Test Kit (Cat. No. 5721).</w:t>
      </w:r>
    </w:p>
    <w:p w14:paraId="0EC91A77"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50 Cascade Abrazo PT-C Test Cards</w:t>
      </w:r>
    </w:p>
    <w:p w14:paraId="5408EDBE" w14:textId="77777777" w:rsidR="00D95DCE" w:rsidRPr="00D95DCE" w:rsidRDefault="00D95DCE" w:rsidP="00D95D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288" w:lineRule="auto"/>
        <w:textAlignment w:val="center"/>
        <w:rPr>
          <w:rFonts w:ascii="Arial MT Std" w:hAnsi="Arial MT Std" w:cs="Arial Narrow"/>
          <w:b/>
          <w:bCs/>
          <w:color w:val="000000"/>
          <w:spacing w:val="-1"/>
          <w:sz w:val="12"/>
          <w:szCs w:val="12"/>
        </w:rPr>
      </w:pPr>
      <w:r w:rsidRPr="00D95DCE">
        <w:rPr>
          <w:rFonts w:ascii="Arial MT Std" w:hAnsi="Arial MT Std" w:cs="Arial Narrow"/>
          <w:b/>
          <w:bCs/>
          <w:color w:val="000000"/>
          <w:spacing w:val="-1"/>
          <w:sz w:val="12"/>
          <w:szCs w:val="12"/>
        </w:rPr>
        <w:t>Materials provided but not contained in the kit:</w:t>
      </w:r>
    </w:p>
    <w:p w14:paraId="759579CC" w14:textId="77777777" w:rsidR="00D95DCE" w:rsidRPr="00D95DCE" w:rsidRDefault="00D95DCE" w:rsidP="00D95DCE">
      <w:pPr>
        <w:tabs>
          <w:tab w:val="left" w:pos="180"/>
          <w:tab w:val="left" w:pos="260"/>
          <w:tab w:val="left" w:pos="320"/>
          <w:tab w:val="left" w:pos="460"/>
          <w:tab w:val="left" w:pos="4480"/>
          <w:tab w:val="left" w:pos="4700"/>
        </w:tabs>
        <w:autoSpaceDE w:val="0"/>
        <w:autoSpaceDN w:val="0"/>
        <w:adjustRightInd w:val="0"/>
        <w:spacing w:line="288" w:lineRule="auto"/>
        <w:textAlignment w:val="center"/>
        <w:rPr>
          <w:rFonts w:ascii="Arial MT Std" w:hAnsi="Arial MT Std" w:cs="Arial Narrow"/>
          <w:b/>
          <w:bCs/>
          <w:color w:val="000000"/>
          <w:spacing w:val="-1"/>
          <w:sz w:val="12"/>
          <w:szCs w:val="12"/>
        </w:rPr>
      </w:pPr>
      <w:r w:rsidRPr="00D95DCE">
        <w:rPr>
          <w:rFonts w:ascii="Arial MT Std" w:hAnsi="Arial MT Std" w:cs="Arial Narrow"/>
          <w:b/>
          <w:bCs/>
          <w:color w:val="000000"/>
          <w:spacing w:val="-1"/>
          <w:sz w:val="12"/>
          <w:szCs w:val="12"/>
        </w:rPr>
        <w:tab/>
        <w:t>Item</w:t>
      </w:r>
      <w:r w:rsidRPr="00D95DCE">
        <w:rPr>
          <w:rFonts w:ascii="Arial MT Std" w:hAnsi="Arial MT Std" w:cs="Arial Narrow"/>
          <w:b/>
          <w:bCs/>
          <w:color w:val="000000"/>
          <w:spacing w:val="-1"/>
          <w:sz w:val="12"/>
          <w:szCs w:val="12"/>
        </w:rPr>
        <w:tab/>
      </w:r>
      <w:r w:rsidRPr="00D95DCE">
        <w:rPr>
          <w:rFonts w:ascii="Arial MT Std" w:hAnsi="Arial MT Std" w:cs="Arial Narrow"/>
          <w:b/>
          <w:bCs/>
          <w:color w:val="000000"/>
          <w:spacing w:val="-1"/>
          <w:sz w:val="12"/>
          <w:szCs w:val="12"/>
        </w:rPr>
        <w:tab/>
        <w:t>Cat. No.</w:t>
      </w:r>
    </w:p>
    <w:p w14:paraId="026E76E8" w14:textId="77777777" w:rsidR="00D95DCE" w:rsidRPr="00D95DCE" w:rsidRDefault="00D95DCE" w:rsidP="00D95DCE">
      <w:pPr>
        <w:tabs>
          <w:tab w:val="left" w:pos="180"/>
          <w:tab w:val="left" w:pos="260"/>
          <w:tab w:val="left" w:pos="320"/>
          <w:tab w:val="left" w:pos="460"/>
          <w:tab w:val="left" w:pos="4480"/>
          <w:tab w:val="center" w:pos="4740"/>
        </w:tabs>
        <w:autoSpaceDE w:val="0"/>
        <w:autoSpaceDN w:val="0"/>
        <w:adjustRightInd w:val="0"/>
        <w:spacing w:line="288" w:lineRule="auto"/>
        <w:textAlignment w:val="center"/>
        <w:rPr>
          <w:rFonts w:ascii="Arial MT Std" w:hAnsi="Arial MT Std" w:cs="Arial Narrow"/>
          <w:color w:val="000000"/>
          <w:spacing w:val="-1"/>
          <w:sz w:val="12"/>
          <w:szCs w:val="12"/>
        </w:rPr>
      </w:pPr>
      <w:r w:rsidRPr="00D95DCE">
        <w:rPr>
          <w:rFonts w:ascii="Arial MT Std" w:hAnsi="Arial MT Std" w:cs="Arial Narrow"/>
          <w:color w:val="000000"/>
          <w:sz w:val="12"/>
          <w:szCs w:val="12"/>
        </w:rPr>
        <w:tab/>
        <w:t>Cascade Abrazo</w:t>
      </w:r>
      <w:r w:rsidRPr="00D95DCE">
        <w:rPr>
          <w:rFonts w:ascii="Arial MT Std" w:hAnsi="Arial MT Std" w:cs="Arial Narrow"/>
          <w:color w:val="000000"/>
          <w:spacing w:val="-1"/>
          <w:sz w:val="12"/>
          <w:szCs w:val="12"/>
        </w:rPr>
        <w:t xml:space="preserve"> Analyzer </w:t>
      </w:r>
      <w:r w:rsidRPr="00D95DCE">
        <w:rPr>
          <w:rFonts w:ascii="Arial MT Std" w:hAnsi="Arial MT Std" w:cs="Arial Narrow"/>
          <w:color w:val="000000"/>
          <w:spacing w:val="-1"/>
          <w:sz w:val="12"/>
          <w:szCs w:val="12"/>
        </w:rPr>
        <w:tab/>
      </w:r>
      <w:r w:rsidRPr="00D95DCE">
        <w:rPr>
          <w:rFonts w:ascii="Arial MT Std" w:hAnsi="Arial MT Std" w:cs="Arial Narrow"/>
          <w:color w:val="000000"/>
          <w:spacing w:val="-1"/>
          <w:sz w:val="12"/>
          <w:szCs w:val="12"/>
        </w:rPr>
        <w:tab/>
        <w:t>5710</w:t>
      </w:r>
    </w:p>
    <w:p w14:paraId="62D4560E" w14:textId="77777777" w:rsidR="00D95DCE" w:rsidRPr="00D95DCE" w:rsidRDefault="00D95DCE" w:rsidP="00D95DCE">
      <w:pPr>
        <w:tabs>
          <w:tab w:val="left" w:pos="180"/>
          <w:tab w:val="left" w:pos="260"/>
          <w:tab w:val="left" w:pos="320"/>
          <w:tab w:val="left" w:pos="460"/>
          <w:tab w:val="left" w:pos="4480"/>
          <w:tab w:val="center" w:pos="4740"/>
        </w:tabs>
        <w:autoSpaceDE w:val="0"/>
        <w:autoSpaceDN w:val="0"/>
        <w:adjustRightInd w:val="0"/>
        <w:spacing w:line="288" w:lineRule="auto"/>
        <w:textAlignment w:val="center"/>
        <w:rPr>
          <w:rFonts w:ascii="Arial MT Std" w:hAnsi="Arial MT Std" w:cs="Arial Narrow"/>
          <w:color w:val="000000"/>
          <w:spacing w:val="-1"/>
          <w:sz w:val="12"/>
          <w:szCs w:val="12"/>
        </w:rPr>
      </w:pPr>
      <w:r w:rsidRPr="00D95DCE">
        <w:rPr>
          <w:rFonts w:ascii="Arial MT Std" w:hAnsi="Arial MT Std" w:cs="Arial Narrow"/>
          <w:color w:val="000000"/>
          <w:sz w:val="12"/>
          <w:szCs w:val="12"/>
        </w:rPr>
        <w:tab/>
        <w:t>Cascade Abrazo</w:t>
      </w:r>
      <w:r w:rsidRPr="00D95DCE">
        <w:rPr>
          <w:rFonts w:ascii="Arial MT Std" w:hAnsi="Arial MT Std" w:cs="Arial Narrow"/>
          <w:color w:val="000000"/>
          <w:spacing w:val="-1"/>
          <w:sz w:val="12"/>
          <w:szCs w:val="12"/>
        </w:rPr>
        <w:t xml:space="preserve"> Electronic QC (EQC) Test Card</w:t>
      </w:r>
      <w:r w:rsidRPr="00D95DCE">
        <w:rPr>
          <w:rFonts w:ascii="Arial MT Std" w:hAnsi="Arial MT Std" w:cs="Arial Narrow"/>
          <w:color w:val="000000"/>
          <w:spacing w:val="-1"/>
          <w:sz w:val="12"/>
          <w:szCs w:val="12"/>
        </w:rPr>
        <w:tab/>
      </w:r>
      <w:r w:rsidRPr="00D95DCE">
        <w:rPr>
          <w:rFonts w:ascii="Arial MT Std" w:hAnsi="Arial MT Std" w:cs="Arial Narrow"/>
          <w:color w:val="000000"/>
          <w:spacing w:val="-1"/>
          <w:sz w:val="12"/>
          <w:szCs w:val="12"/>
        </w:rPr>
        <w:tab/>
        <w:t>5848</w:t>
      </w:r>
    </w:p>
    <w:p w14:paraId="06F644A3" w14:textId="77777777" w:rsidR="00D95DCE" w:rsidRPr="00D95DCE" w:rsidRDefault="00D95DCE" w:rsidP="00D95DCE">
      <w:pPr>
        <w:tabs>
          <w:tab w:val="left" w:pos="180"/>
          <w:tab w:val="left" w:pos="260"/>
          <w:tab w:val="left" w:pos="320"/>
          <w:tab w:val="left" w:pos="460"/>
          <w:tab w:val="left" w:pos="4480"/>
          <w:tab w:val="center" w:pos="4740"/>
        </w:tabs>
        <w:autoSpaceDE w:val="0"/>
        <w:autoSpaceDN w:val="0"/>
        <w:adjustRightInd w:val="0"/>
        <w:spacing w:line="288" w:lineRule="auto"/>
        <w:textAlignment w:val="center"/>
        <w:rPr>
          <w:rFonts w:ascii="Arial MT Std" w:hAnsi="Arial MT Std" w:cs="Arial Narrow"/>
          <w:color w:val="000000"/>
          <w:spacing w:val="-1"/>
          <w:sz w:val="12"/>
          <w:szCs w:val="12"/>
        </w:rPr>
      </w:pPr>
      <w:r w:rsidRPr="00D95DCE">
        <w:rPr>
          <w:rFonts w:ascii="Arial MT Std" w:hAnsi="Arial MT Std" w:cs="Arial Narrow"/>
          <w:color w:val="000000"/>
          <w:sz w:val="12"/>
          <w:szCs w:val="12"/>
        </w:rPr>
        <w:tab/>
        <w:t>Cascade Abrazo</w:t>
      </w:r>
      <w:r w:rsidRPr="00D95DCE">
        <w:rPr>
          <w:rFonts w:ascii="Arial MT Std" w:hAnsi="Arial MT Std" w:cs="Arial Narrow"/>
          <w:color w:val="000000"/>
          <w:spacing w:val="-1"/>
          <w:sz w:val="12"/>
          <w:szCs w:val="12"/>
        </w:rPr>
        <w:t xml:space="preserve"> PT-C Level 1 Control</w:t>
      </w:r>
      <w:r w:rsidRPr="00D95DCE">
        <w:rPr>
          <w:rFonts w:ascii="Arial MT Std" w:hAnsi="Arial MT Std" w:cs="Arial Narrow"/>
          <w:color w:val="000000"/>
          <w:spacing w:val="-1"/>
          <w:sz w:val="12"/>
          <w:szCs w:val="12"/>
        </w:rPr>
        <w:tab/>
      </w:r>
      <w:r w:rsidRPr="00D95DCE">
        <w:rPr>
          <w:rFonts w:ascii="Arial MT Std" w:hAnsi="Arial MT Std" w:cs="Arial Narrow"/>
          <w:color w:val="000000"/>
          <w:spacing w:val="-1"/>
          <w:sz w:val="12"/>
          <w:szCs w:val="12"/>
        </w:rPr>
        <w:tab/>
        <w:t>5741</w:t>
      </w:r>
    </w:p>
    <w:p w14:paraId="30B3DAC3" w14:textId="77777777" w:rsidR="00D95DCE" w:rsidRPr="00D95DCE" w:rsidRDefault="00D95DCE" w:rsidP="00D95DCE">
      <w:pPr>
        <w:tabs>
          <w:tab w:val="left" w:pos="180"/>
          <w:tab w:val="left" w:pos="260"/>
          <w:tab w:val="left" w:pos="320"/>
          <w:tab w:val="left" w:pos="460"/>
          <w:tab w:val="left" w:pos="4480"/>
          <w:tab w:val="center" w:pos="4740"/>
        </w:tabs>
        <w:autoSpaceDE w:val="0"/>
        <w:autoSpaceDN w:val="0"/>
        <w:adjustRightInd w:val="0"/>
        <w:spacing w:line="288" w:lineRule="auto"/>
        <w:textAlignment w:val="center"/>
        <w:rPr>
          <w:rFonts w:ascii="Arial MT Std" w:hAnsi="Arial MT Std" w:cs="Arial Narrow"/>
          <w:color w:val="000000"/>
          <w:spacing w:val="-1"/>
          <w:sz w:val="12"/>
          <w:szCs w:val="12"/>
        </w:rPr>
      </w:pPr>
      <w:r w:rsidRPr="00D95DCE">
        <w:rPr>
          <w:rFonts w:ascii="Arial MT Std" w:hAnsi="Arial MT Std" w:cs="Arial Narrow"/>
          <w:color w:val="000000"/>
          <w:sz w:val="12"/>
          <w:szCs w:val="12"/>
        </w:rPr>
        <w:tab/>
        <w:t>Cascade Abrazo</w:t>
      </w:r>
      <w:r w:rsidRPr="00D95DCE">
        <w:rPr>
          <w:rFonts w:ascii="Arial MT Std" w:hAnsi="Arial MT Std" w:cs="Arial Narrow"/>
          <w:color w:val="000000"/>
          <w:spacing w:val="-1"/>
          <w:sz w:val="12"/>
          <w:szCs w:val="12"/>
        </w:rPr>
        <w:t xml:space="preserve"> PT-C Level 2 Control</w:t>
      </w:r>
      <w:r w:rsidRPr="00D95DCE">
        <w:rPr>
          <w:rFonts w:ascii="Arial MT Std" w:hAnsi="Arial MT Std" w:cs="Arial Narrow"/>
          <w:color w:val="000000"/>
          <w:spacing w:val="-1"/>
          <w:sz w:val="12"/>
          <w:szCs w:val="12"/>
        </w:rPr>
        <w:tab/>
      </w:r>
      <w:r w:rsidRPr="00D95DCE">
        <w:rPr>
          <w:rFonts w:ascii="Arial MT Std" w:hAnsi="Arial MT Std" w:cs="Arial Narrow"/>
          <w:color w:val="000000"/>
          <w:spacing w:val="-1"/>
          <w:sz w:val="12"/>
          <w:szCs w:val="12"/>
        </w:rPr>
        <w:tab/>
        <w:t>5742</w:t>
      </w:r>
    </w:p>
    <w:p w14:paraId="7EDC317E" w14:textId="77777777" w:rsidR="00D95DCE" w:rsidRPr="00D95DCE" w:rsidRDefault="00D95DCE" w:rsidP="00D95DCE">
      <w:pPr>
        <w:tabs>
          <w:tab w:val="left" w:pos="180"/>
          <w:tab w:val="left" w:pos="260"/>
          <w:tab w:val="left" w:pos="320"/>
          <w:tab w:val="left" w:pos="460"/>
          <w:tab w:val="left" w:pos="4480"/>
          <w:tab w:val="center" w:pos="474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Cascade 35 µL Micropipette</w:t>
      </w:r>
      <w:r w:rsidRPr="00D95DCE">
        <w:rPr>
          <w:rFonts w:ascii="Arial MT Std" w:hAnsi="Arial MT Std" w:cs="Arial Narrow"/>
          <w:color w:val="000000"/>
          <w:spacing w:val="-1"/>
          <w:sz w:val="12"/>
          <w:szCs w:val="12"/>
        </w:rPr>
        <w:tab/>
      </w:r>
      <w:r w:rsidRPr="00D95DCE">
        <w:rPr>
          <w:rFonts w:ascii="Arial MT Std" w:hAnsi="Arial MT Std" w:cs="Arial Narrow"/>
          <w:color w:val="000000"/>
          <w:spacing w:val="-1"/>
          <w:sz w:val="12"/>
          <w:szCs w:val="12"/>
        </w:rPr>
        <w:tab/>
        <w:t>5718</w:t>
      </w:r>
    </w:p>
    <w:p w14:paraId="6063B9FD" w14:textId="77777777" w:rsidR="00D95DCE" w:rsidRPr="00D95DCE" w:rsidRDefault="00D95DCE" w:rsidP="00D95DCE">
      <w:pPr>
        <w:tabs>
          <w:tab w:val="left" w:pos="180"/>
          <w:tab w:val="left" w:pos="260"/>
          <w:tab w:val="left" w:pos="320"/>
          <w:tab w:val="left" w:pos="460"/>
          <w:tab w:val="left" w:pos="4480"/>
          <w:tab w:val="center" w:pos="474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Pipette tips 1-200 µL (960/pkg)</w:t>
      </w:r>
      <w:r w:rsidRPr="00D95DCE">
        <w:rPr>
          <w:rFonts w:ascii="Arial MT Std" w:hAnsi="Arial MT Std" w:cs="Arial Narrow"/>
          <w:color w:val="000000"/>
          <w:spacing w:val="-1"/>
          <w:sz w:val="12"/>
          <w:szCs w:val="12"/>
        </w:rPr>
        <w:tab/>
      </w:r>
      <w:r w:rsidRPr="00D95DCE">
        <w:rPr>
          <w:rFonts w:ascii="Arial MT Std" w:hAnsi="Arial MT Std" w:cs="Arial Narrow"/>
          <w:color w:val="000000"/>
          <w:spacing w:val="-1"/>
          <w:sz w:val="12"/>
          <w:szCs w:val="12"/>
        </w:rPr>
        <w:tab/>
        <w:t>1475</w:t>
      </w:r>
    </w:p>
    <w:p w14:paraId="6CE30BA1" w14:textId="77777777" w:rsidR="00D95DCE" w:rsidRPr="00D95DCE" w:rsidRDefault="00D95DCE" w:rsidP="00D95D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288" w:lineRule="auto"/>
        <w:textAlignment w:val="center"/>
        <w:rPr>
          <w:rFonts w:ascii="Arial MT Std" w:hAnsi="Arial MT Std" w:cs="Arial Narrow"/>
          <w:b/>
          <w:bCs/>
          <w:color w:val="000000"/>
          <w:spacing w:val="-1"/>
          <w:sz w:val="12"/>
          <w:szCs w:val="12"/>
        </w:rPr>
      </w:pPr>
      <w:r w:rsidRPr="00D95DCE">
        <w:rPr>
          <w:rFonts w:ascii="Arial MT Std" w:hAnsi="Arial MT Std" w:cs="Arial Narrow"/>
          <w:b/>
          <w:bCs/>
          <w:color w:val="000000"/>
          <w:spacing w:val="-1"/>
          <w:sz w:val="12"/>
          <w:szCs w:val="12"/>
        </w:rPr>
        <w:t>Materials required but not provided:</w:t>
      </w:r>
    </w:p>
    <w:p w14:paraId="5D420ED5" w14:textId="2AA250B4"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w:t>
      </w:r>
      <w:r w:rsidR="00265811" w:rsidRPr="00180DDB">
        <w:rPr>
          <w:rFonts w:ascii="Arial MT Std" w:hAnsi="Arial MT Std" w:cs="Arial Narrow"/>
          <w:color w:val="000000"/>
          <w:spacing w:val="-1"/>
          <w:sz w:val="12"/>
          <w:szCs w:val="12"/>
        </w:rPr>
        <w:t xml:space="preserve"> </w:t>
      </w:r>
      <w:r w:rsidRPr="00D95DCE">
        <w:rPr>
          <w:rFonts w:ascii="Arial MT Std" w:hAnsi="Arial MT Std" w:cs="Arial Narrow"/>
          <w:color w:val="000000"/>
          <w:spacing w:val="-1"/>
          <w:sz w:val="12"/>
          <w:szCs w:val="12"/>
        </w:rPr>
        <w:t>Blood sampling materials such as venipuncture needles, syringes, alcohol swabs, vacuum tubes containing sodium citrate</w:t>
      </w:r>
    </w:p>
    <w:p w14:paraId="4A3FD838" w14:textId="69D7484B"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w:t>
      </w:r>
      <w:r w:rsidR="00265811" w:rsidRPr="00180DDB">
        <w:rPr>
          <w:rFonts w:ascii="Arial MT Std" w:hAnsi="Arial MT Std" w:cs="Arial Narrow"/>
          <w:color w:val="000000"/>
          <w:spacing w:val="-1"/>
          <w:sz w:val="12"/>
          <w:szCs w:val="12"/>
        </w:rPr>
        <w:t xml:space="preserve"> </w:t>
      </w:r>
      <w:r w:rsidRPr="00D95DCE">
        <w:rPr>
          <w:rFonts w:ascii="Arial MT Std" w:hAnsi="Arial MT Std" w:cs="Arial Narrow"/>
          <w:color w:val="000000"/>
          <w:spacing w:val="-1"/>
          <w:sz w:val="12"/>
          <w:szCs w:val="12"/>
        </w:rPr>
        <w:t>Sample transfer devices (pipettes or droppers) capable of delivering approximately 30 to 35 µL</w:t>
      </w:r>
    </w:p>
    <w:p w14:paraId="0E56CA31" w14:textId="77777777" w:rsidR="00D95DCE" w:rsidRPr="00D95DCE" w:rsidRDefault="00D95DCE" w:rsidP="00D95DCE">
      <w:pPr>
        <w:autoSpaceDE w:val="0"/>
        <w:autoSpaceDN w:val="0"/>
        <w:adjustRightInd w:val="0"/>
        <w:spacing w:before="20" w:line="288" w:lineRule="auto"/>
        <w:textAlignment w:val="center"/>
        <w:rPr>
          <w:rFonts w:ascii="Arial MT Std" w:hAnsi="Arial MT Std" w:cs="Arial Narrow"/>
          <w:b/>
          <w:bCs/>
          <w:caps/>
          <w:color w:val="000000"/>
          <w:sz w:val="14"/>
          <w:szCs w:val="14"/>
        </w:rPr>
      </w:pPr>
      <w:r w:rsidRPr="00D95DCE">
        <w:rPr>
          <w:rFonts w:ascii="Arial MT Std" w:hAnsi="Arial MT Std" w:cs="Arial Narrow"/>
          <w:b/>
          <w:bCs/>
          <w:caps/>
          <w:color w:val="000000"/>
          <w:sz w:val="14"/>
          <w:szCs w:val="14"/>
        </w:rPr>
        <w:t>step by step</w:t>
      </w:r>
    </w:p>
    <w:p w14:paraId="32977838" w14:textId="739CEA8D" w:rsidR="00D95DCE" w:rsidRPr="00D95DCE" w:rsidRDefault="00D95DCE" w:rsidP="00D95DCE">
      <w:pPr>
        <w:tabs>
          <w:tab w:val="right" w:pos="140"/>
          <w:tab w:val="left" w:pos="180"/>
          <w:tab w:val="left" w:pos="320"/>
          <w:tab w:val="right" w:pos="5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1.</w:t>
      </w:r>
      <w:r w:rsidRPr="00D95DCE">
        <w:rPr>
          <w:rFonts w:ascii="Arial MT Std" w:hAnsi="Arial MT Std" w:cs="Arial Narrow"/>
          <w:color w:val="000000"/>
          <w:spacing w:val="-1"/>
          <w:sz w:val="12"/>
          <w:szCs w:val="12"/>
        </w:rPr>
        <w:tab/>
        <w:t>Refer to the Abrazo Operator's manual for appropriate analyte set up procedures.</w:t>
      </w:r>
    </w:p>
    <w:p w14:paraId="298828A9" w14:textId="51E5AFFA" w:rsidR="00D95DCE" w:rsidRPr="00D95DCE" w:rsidRDefault="00D95DCE" w:rsidP="00D95DCE">
      <w:pPr>
        <w:tabs>
          <w:tab w:val="right" w:pos="140"/>
          <w:tab w:val="left" w:pos="180"/>
          <w:tab w:val="left" w:pos="320"/>
          <w:tab w:val="right" w:pos="5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2.</w:t>
      </w:r>
      <w:r w:rsidRPr="00D95DCE">
        <w:rPr>
          <w:rFonts w:ascii="Arial MT Std" w:hAnsi="Arial MT Std" w:cs="Arial Narrow"/>
          <w:color w:val="000000"/>
          <w:spacing w:val="-1"/>
          <w:sz w:val="12"/>
          <w:szCs w:val="12"/>
        </w:rPr>
        <w:tab/>
        <w:t>Equilibrate test cards at room temperature (20 to 25°C, or 68 to 77°F) for a minimum of 15 minutes before removing from the foil pouch.</w:t>
      </w:r>
      <w:r w:rsidRPr="00D95DCE">
        <w:rPr>
          <w:rFonts w:ascii="Arial MT Std" w:hAnsi="Arial MT Std" w:cs="Arial Narrow"/>
          <w:b/>
          <w:bCs/>
          <w:color w:val="000000"/>
          <w:spacing w:val="-1"/>
          <w:sz w:val="12"/>
          <w:szCs w:val="12"/>
        </w:rPr>
        <w:tab/>
      </w:r>
      <w:r w:rsidRPr="00D95DCE">
        <w:rPr>
          <w:rFonts w:ascii="Arial MT Std" w:hAnsi="Arial MT Std" w:cs="Arial Narrow"/>
          <w:b/>
          <w:bCs/>
          <w:color w:val="000000"/>
          <w:spacing w:val="-1"/>
          <w:sz w:val="12"/>
          <w:szCs w:val="12"/>
        </w:rPr>
        <w:br/>
        <w:t xml:space="preserve">CAUTION: The test card </w:t>
      </w:r>
      <w:r w:rsidRPr="00D95DCE">
        <w:rPr>
          <w:rFonts w:ascii="Arial MT Std" w:hAnsi="Arial MT Std" w:cs="Arial Narrow"/>
          <w:b/>
          <w:bCs/>
          <w:color w:val="000000"/>
          <w:spacing w:val="-1"/>
          <w:sz w:val="12"/>
          <w:szCs w:val="12"/>
          <w:u w:val="thick"/>
        </w:rPr>
        <w:t>must</w:t>
      </w:r>
      <w:r w:rsidRPr="00D95DCE">
        <w:rPr>
          <w:rFonts w:ascii="Arial MT Std" w:hAnsi="Arial MT Std" w:cs="Arial Narrow"/>
          <w:b/>
          <w:bCs/>
          <w:color w:val="000000"/>
          <w:spacing w:val="-1"/>
          <w:sz w:val="12"/>
          <w:szCs w:val="12"/>
        </w:rPr>
        <w:t xml:space="preserve"> be used within 15</w:t>
      </w:r>
      <w:r w:rsidRPr="00D95DCE">
        <w:rPr>
          <w:rFonts w:ascii="Arial" w:hAnsi="Arial" w:cs="Arial"/>
          <w:b/>
          <w:bCs/>
          <w:color w:val="000000"/>
          <w:spacing w:val="-1"/>
          <w:sz w:val="12"/>
          <w:szCs w:val="12"/>
        </w:rPr>
        <w:t> </w:t>
      </w:r>
      <w:r w:rsidRPr="00D95DCE">
        <w:rPr>
          <w:rFonts w:ascii="Arial MT Std" w:hAnsi="Arial MT Std" w:cs="Arial Narrow"/>
          <w:b/>
          <w:bCs/>
          <w:color w:val="000000"/>
          <w:spacing w:val="-1"/>
          <w:sz w:val="12"/>
          <w:szCs w:val="12"/>
        </w:rPr>
        <w:t xml:space="preserve">minutes after the pouch is opened. Pouches of cards should </w:t>
      </w:r>
      <w:r w:rsidRPr="00D95DCE">
        <w:rPr>
          <w:rFonts w:ascii="Arial MT Std" w:hAnsi="Arial MT Std" w:cs="Arial Narrow"/>
          <w:b/>
          <w:bCs/>
          <w:color w:val="000000"/>
          <w:spacing w:val="-1"/>
          <w:sz w:val="12"/>
          <w:szCs w:val="12"/>
          <w:u w:val="thick"/>
        </w:rPr>
        <w:t>not</w:t>
      </w:r>
      <w:r w:rsidRPr="00D95DCE">
        <w:rPr>
          <w:rFonts w:ascii="Arial MT Std" w:hAnsi="Arial MT Std" w:cs="Arial Narrow"/>
          <w:b/>
          <w:bCs/>
          <w:color w:val="000000"/>
          <w:spacing w:val="-1"/>
          <w:sz w:val="12"/>
          <w:szCs w:val="12"/>
        </w:rPr>
        <w:t xml:space="preserve"> be repeatedly warmed and returned to the refrigerator. </w:t>
      </w:r>
    </w:p>
    <w:p w14:paraId="678C93AA" w14:textId="524734CE" w:rsidR="00D95DCE" w:rsidRPr="00D95DCE" w:rsidRDefault="00D95DCE" w:rsidP="00D95DCE">
      <w:pPr>
        <w:tabs>
          <w:tab w:val="right" w:pos="140"/>
          <w:tab w:val="left" w:pos="180"/>
          <w:tab w:val="left" w:pos="320"/>
          <w:tab w:val="right" w:pos="5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3.</w:t>
      </w:r>
      <w:r w:rsidRPr="00D95DCE">
        <w:rPr>
          <w:rFonts w:ascii="Arial MT Std" w:hAnsi="Arial MT Std" w:cs="Arial Narrow"/>
          <w:color w:val="000000"/>
          <w:spacing w:val="-1"/>
          <w:sz w:val="12"/>
          <w:szCs w:val="12"/>
        </w:rPr>
        <w:tab/>
        <w:t xml:space="preserve">Select patient test from main menu on Abrazo. </w:t>
      </w:r>
      <w:r w:rsidRPr="00D95DCE">
        <w:rPr>
          <w:rFonts w:ascii="Arial MT Std" w:hAnsi="Arial MT Std" w:cs="Arial Narrow"/>
          <w:color w:val="000000"/>
          <w:spacing w:val="-1"/>
          <w:sz w:val="12"/>
          <w:szCs w:val="12"/>
          <w:u w:val="thick" w:color="000000"/>
        </w:rPr>
        <w:t>Hold the test card in its foil pouch backwards</w:t>
      </w:r>
      <w:r w:rsidRPr="00D95DCE">
        <w:rPr>
          <w:rFonts w:ascii="Arial MT Std" w:hAnsi="Arial MT Std" w:cs="Arial Narrow"/>
          <w:color w:val="000000"/>
          <w:spacing w:val="-1"/>
          <w:sz w:val="12"/>
          <w:szCs w:val="12"/>
        </w:rPr>
        <w:t xml:space="preserve"> with the barcode facing the Abrazo, approx. 6 to 8 inches from the Abrazo.</w:t>
      </w:r>
    </w:p>
    <w:p w14:paraId="1709CA69" w14:textId="5C981AC1" w:rsidR="00D95DCE" w:rsidRPr="00D95DCE" w:rsidRDefault="00D95DCE" w:rsidP="00D95DCE">
      <w:pPr>
        <w:tabs>
          <w:tab w:val="right" w:pos="140"/>
          <w:tab w:val="left" w:pos="180"/>
          <w:tab w:val="left" w:pos="320"/>
          <w:tab w:val="right" w:pos="5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4.</w:t>
      </w:r>
      <w:r w:rsidRPr="00D95DCE">
        <w:rPr>
          <w:rFonts w:ascii="Arial MT Std" w:hAnsi="Arial MT Std" w:cs="Arial Narrow"/>
          <w:color w:val="000000"/>
          <w:spacing w:val="-1"/>
          <w:sz w:val="12"/>
          <w:szCs w:val="12"/>
        </w:rPr>
        <w:tab/>
        <w:t xml:space="preserve">Tilt the card </w:t>
      </w:r>
      <w:r w:rsidRPr="00D95DCE">
        <w:rPr>
          <w:rFonts w:ascii="Arial MT Std" w:hAnsi="Arial MT Std" w:cs="Arial Narrow"/>
          <w:color w:val="000000"/>
          <w:spacing w:val="-1"/>
          <w:sz w:val="12"/>
          <w:szCs w:val="12"/>
          <w:u w:val="thick" w:color="000000"/>
        </w:rPr>
        <w:t>in its pouch</w:t>
      </w:r>
      <w:r w:rsidRPr="00D95DCE">
        <w:rPr>
          <w:rFonts w:ascii="Arial MT Std" w:hAnsi="Arial MT Std" w:cs="Arial Narrow"/>
          <w:color w:val="000000"/>
          <w:spacing w:val="-1"/>
          <w:sz w:val="12"/>
          <w:szCs w:val="12"/>
        </w:rPr>
        <w:t xml:space="preserve"> backwards slightly (approx. 15 degrees) and scan the encoded 2D barcode in the middle of the card. The analyzer interprets the encoded information on the test card and displays prompts for each step of the procedure.</w:t>
      </w:r>
      <w:r w:rsidRPr="00D95DCE">
        <w:rPr>
          <w:rFonts w:ascii="Arial MT Std" w:hAnsi="Arial MT Std" w:cs="Arial Narrow"/>
          <w:color w:val="000000"/>
          <w:spacing w:val="-1"/>
          <w:sz w:val="12"/>
          <w:szCs w:val="12"/>
        </w:rPr>
        <w:br/>
      </w:r>
      <w:r w:rsidRPr="00D95DCE">
        <w:rPr>
          <w:rFonts w:ascii="Arial MT Std" w:hAnsi="Arial MT Std" w:cs="Arial Narrow"/>
          <w:b/>
          <w:bCs/>
          <w:color w:val="000000"/>
          <w:spacing w:val="-1"/>
          <w:sz w:val="12"/>
          <w:szCs w:val="12"/>
        </w:rPr>
        <w:t>CAUTION:</w:t>
      </w:r>
      <w:r w:rsidRPr="00D95DCE">
        <w:rPr>
          <w:rFonts w:ascii="Arial MT Std" w:hAnsi="Arial MT Std" w:cs="Arial Narrow"/>
          <w:color w:val="000000"/>
          <w:spacing w:val="-1"/>
          <w:sz w:val="12"/>
          <w:szCs w:val="12"/>
        </w:rPr>
        <w:t xml:space="preserve"> The Abrazo will only perform tests on test cards and sample types that have been entered into the instrument's setup menu.</w:t>
      </w:r>
    </w:p>
    <w:p w14:paraId="346B4AEF" w14:textId="10F3307E" w:rsidR="00D95DCE" w:rsidRPr="00D95DCE" w:rsidRDefault="00D95DCE" w:rsidP="00D95DCE">
      <w:pPr>
        <w:tabs>
          <w:tab w:val="right" w:pos="140"/>
          <w:tab w:val="left" w:pos="180"/>
          <w:tab w:val="left" w:pos="320"/>
          <w:tab w:val="right" w:pos="5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lastRenderedPageBreak/>
        <w:tab/>
        <w:t>5.</w:t>
      </w:r>
      <w:r w:rsidRPr="00D95DCE">
        <w:rPr>
          <w:rFonts w:ascii="Arial MT Std" w:hAnsi="Arial MT Std" w:cs="Arial Narrow"/>
          <w:color w:val="000000"/>
          <w:spacing w:val="-1"/>
          <w:sz w:val="12"/>
          <w:szCs w:val="12"/>
        </w:rPr>
        <w:tab/>
        <w:t>When prompted, place the test card in the analyzer, select sample type, and allow to warm. Once the card is warmed, the Abrazo starts a countdown for the sample addition.</w:t>
      </w:r>
      <w:r w:rsidRPr="00D95DCE">
        <w:rPr>
          <w:rFonts w:ascii="Arial MT Std" w:hAnsi="Arial MT Std" w:cs="Arial Narrow"/>
          <w:color w:val="000000"/>
          <w:spacing w:val="-1"/>
          <w:sz w:val="12"/>
          <w:szCs w:val="12"/>
        </w:rPr>
        <w:tab/>
      </w:r>
      <w:r w:rsidRPr="00D95DCE">
        <w:rPr>
          <w:rFonts w:ascii="Arial MT Std" w:hAnsi="Arial MT Std" w:cs="Arial Narrow"/>
          <w:color w:val="000000"/>
          <w:spacing w:val="-1"/>
          <w:sz w:val="12"/>
          <w:szCs w:val="12"/>
        </w:rPr>
        <w:tab/>
      </w:r>
      <w:r w:rsidRPr="00D95DCE">
        <w:rPr>
          <w:rFonts w:ascii="Arial MT Std" w:hAnsi="Arial MT Std" w:cs="Arial Narrow"/>
          <w:color w:val="000000"/>
          <w:spacing w:val="-1"/>
          <w:sz w:val="12"/>
          <w:szCs w:val="12"/>
        </w:rPr>
        <w:br/>
      </w:r>
      <w:r w:rsidRPr="00D95DCE">
        <w:rPr>
          <w:rFonts w:ascii="Arial MT Std" w:hAnsi="Arial MT Std" w:cs="Arial Narrow"/>
          <w:b/>
          <w:bCs/>
          <w:color w:val="000000"/>
          <w:spacing w:val="-1"/>
          <w:sz w:val="12"/>
          <w:szCs w:val="12"/>
        </w:rPr>
        <w:t>CAUTION:</w:t>
      </w:r>
      <w:r w:rsidRPr="00D95DCE">
        <w:rPr>
          <w:rFonts w:ascii="Arial MT Std" w:hAnsi="Arial MT Std" w:cs="Arial Narrow"/>
          <w:color w:val="000000"/>
          <w:spacing w:val="-1"/>
          <w:sz w:val="12"/>
          <w:szCs w:val="12"/>
        </w:rPr>
        <w:t xml:space="preserve"> Failure to select the correct sample type could lead to incorrect test results.</w:t>
      </w:r>
    </w:p>
    <w:p w14:paraId="13268360" w14:textId="1793A7EF" w:rsidR="00D95DCE" w:rsidRPr="00D95DCE" w:rsidRDefault="00D95DCE" w:rsidP="00D95DCE">
      <w:pPr>
        <w:tabs>
          <w:tab w:val="right" w:pos="140"/>
          <w:tab w:val="left" w:pos="180"/>
          <w:tab w:val="left" w:pos="320"/>
          <w:tab w:val="right" w:pos="560"/>
        </w:tabs>
        <w:suppressAutoHyphen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6.</w:t>
      </w:r>
      <w:r w:rsidRPr="00D95DCE">
        <w:rPr>
          <w:rFonts w:ascii="Arial MT Std" w:hAnsi="Arial MT Std" w:cs="Arial Narrow"/>
          <w:color w:val="000000"/>
          <w:spacing w:val="-1"/>
          <w:sz w:val="12"/>
          <w:szCs w:val="12"/>
        </w:rPr>
        <w:tab/>
        <w:t xml:space="preserve">Holding the sample transfer device at least one inch above the sample well (colored circle) on the test card, add 30 to 35 µL of free-falling sample. </w:t>
      </w:r>
      <w:r w:rsidRPr="00D95DCE">
        <w:rPr>
          <w:rFonts w:ascii="Arial MT Std" w:hAnsi="Arial MT Std" w:cs="Arial Narrow"/>
          <w:b/>
          <w:bCs/>
          <w:color w:val="000000"/>
          <w:spacing w:val="-1"/>
          <w:sz w:val="12"/>
          <w:szCs w:val="12"/>
        </w:rPr>
        <w:t>NOTE:</w:t>
      </w:r>
      <w:r w:rsidRPr="00D95DCE">
        <w:rPr>
          <w:rFonts w:ascii="Arial MT Std" w:hAnsi="Arial MT Std" w:cs="Arial Narrow"/>
          <w:color w:val="000000"/>
          <w:spacing w:val="-1"/>
          <w:sz w:val="12"/>
          <w:szCs w:val="12"/>
        </w:rPr>
        <w:t xml:space="preserve"> Do not allow the transfer device nor the hanging sample drop to contact the test card when applying the sample. Sample placement automatically initiates testing.</w:t>
      </w:r>
    </w:p>
    <w:p w14:paraId="478AB777" w14:textId="169E40C3" w:rsidR="00D95DCE" w:rsidRPr="00D95DCE" w:rsidRDefault="00D95DCE" w:rsidP="00D95DCE">
      <w:pPr>
        <w:tabs>
          <w:tab w:val="right" w:pos="140"/>
          <w:tab w:val="left" w:pos="180"/>
          <w:tab w:val="left" w:pos="320"/>
          <w:tab w:val="right" w:pos="5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7.</w:t>
      </w:r>
      <w:r w:rsidRPr="00D95DCE">
        <w:rPr>
          <w:rFonts w:ascii="Arial MT Std" w:hAnsi="Arial MT Std" w:cs="Arial Narrow"/>
          <w:color w:val="000000"/>
          <w:spacing w:val="-1"/>
          <w:sz w:val="12"/>
          <w:szCs w:val="12"/>
        </w:rPr>
        <w:tab/>
        <w:t>At the end of the test, confirm that the test was performed with the analyzer set to the appropriate sample type. The sample type is displayed along with the result at the end of the test.</w:t>
      </w:r>
    </w:p>
    <w:p w14:paraId="2FAD35E9" w14:textId="75244F58" w:rsidR="00D95DCE" w:rsidRPr="00D95DCE" w:rsidRDefault="00D95DCE" w:rsidP="00D95DCE">
      <w:pPr>
        <w:tabs>
          <w:tab w:val="right" w:pos="140"/>
          <w:tab w:val="left" w:pos="180"/>
          <w:tab w:val="left" w:pos="320"/>
          <w:tab w:val="right" w:pos="5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8.</w:t>
      </w:r>
      <w:r w:rsidRPr="00D95DCE">
        <w:rPr>
          <w:rFonts w:ascii="Arial MT Std" w:hAnsi="Arial MT Std" w:cs="Arial Narrow"/>
          <w:color w:val="000000"/>
          <w:spacing w:val="-1"/>
          <w:sz w:val="12"/>
          <w:szCs w:val="12"/>
        </w:rPr>
        <w:tab/>
        <w:t>When the card is removed from the analyzer at the end of each test, ensure that the entire reaction chamber was filled with sample. If an inadequate amount of sample was added to the card, repeat the test, using a fresh card.</w:t>
      </w:r>
    </w:p>
    <w:p w14:paraId="22F9F1C8" w14:textId="0A7CE9DC" w:rsidR="00D95DCE" w:rsidRPr="00D95DCE" w:rsidRDefault="00D95DCE" w:rsidP="00D95DCE">
      <w:pPr>
        <w:tabs>
          <w:tab w:val="right" w:pos="140"/>
          <w:tab w:val="left" w:pos="180"/>
          <w:tab w:val="left" w:pos="320"/>
          <w:tab w:val="right" w:pos="5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9.</w:t>
      </w:r>
      <w:r w:rsidRPr="00D95DCE">
        <w:rPr>
          <w:rFonts w:ascii="Arial MT Std" w:hAnsi="Arial MT Std" w:cs="Arial Narrow"/>
          <w:color w:val="000000"/>
          <w:spacing w:val="-1"/>
          <w:sz w:val="12"/>
          <w:szCs w:val="12"/>
        </w:rPr>
        <w:tab/>
        <w:t>After testing is complete, inspect the test card. Refer to the Operator Manual for images of the test card for comparison.</w:t>
      </w:r>
    </w:p>
    <w:p w14:paraId="69BD39BB" w14:textId="50273083" w:rsidR="00D95DCE" w:rsidRPr="00D95DCE" w:rsidRDefault="00D95DCE" w:rsidP="00D95DCE">
      <w:pPr>
        <w:tabs>
          <w:tab w:val="right" w:pos="140"/>
          <w:tab w:val="left" w:pos="180"/>
          <w:tab w:val="left" w:pos="320"/>
          <w:tab w:val="right" w:pos="5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10.</w:t>
      </w:r>
      <w:r w:rsidRPr="00D95DCE">
        <w:rPr>
          <w:rFonts w:ascii="Arial MT Std" w:hAnsi="Arial MT Std" w:cs="Arial Narrow"/>
          <w:color w:val="000000"/>
          <w:spacing w:val="-1"/>
          <w:sz w:val="12"/>
          <w:szCs w:val="12"/>
        </w:rPr>
        <w:tab/>
        <w:t>Dispose of the test card and other contaminated items in a manner approved for biohazardous material.</w:t>
      </w:r>
      <w:r w:rsidRPr="00D95DCE">
        <w:rPr>
          <w:rFonts w:ascii="Arial MT Std" w:hAnsi="Arial MT Std" w:cs="Arial Narrow"/>
          <w:color w:val="000000"/>
          <w:spacing w:val="-1"/>
          <w:sz w:val="12"/>
          <w:szCs w:val="12"/>
          <w:vertAlign w:val="superscript"/>
        </w:rPr>
        <w:t>7-9</w:t>
      </w:r>
    </w:p>
    <w:p w14:paraId="1B5C9DFE" w14:textId="77777777" w:rsidR="00D95DCE" w:rsidRPr="00D95DCE" w:rsidRDefault="00D95DCE" w:rsidP="00D95DCE">
      <w:pPr>
        <w:autoSpaceDE w:val="0"/>
        <w:autoSpaceDN w:val="0"/>
        <w:adjustRightInd w:val="0"/>
        <w:spacing w:before="20" w:line="288" w:lineRule="auto"/>
        <w:textAlignment w:val="center"/>
        <w:rPr>
          <w:rFonts w:ascii="Arial MT Std" w:hAnsi="Arial MT Std" w:cs="Arial Narrow"/>
          <w:b/>
          <w:bCs/>
          <w:color w:val="000000"/>
          <w:spacing w:val="-1"/>
          <w:sz w:val="14"/>
          <w:szCs w:val="14"/>
        </w:rPr>
      </w:pPr>
      <w:r w:rsidRPr="00D95DCE">
        <w:rPr>
          <w:rFonts w:ascii="Arial MT Std" w:hAnsi="Arial MT Std" w:cs="Arial Narrow"/>
          <w:b/>
          <w:bCs/>
          <w:color w:val="000000"/>
          <w:spacing w:val="-1"/>
          <w:sz w:val="14"/>
          <w:szCs w:val="14"/>
        </w:rPr>
        <w:t>Procedural Notes</w:t>
      </w:r>
    </w:p>
    <w:p w14:paraId="4B25D1B2" w14:textId="06F66FD5"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w:t>
      </w:r>
      <w:r w:rsidRPr="00D95DCE">
        <w:rPr>
          <w:rFonts w:ascii="Arial MT Std" w:hAnsi="Arial MT Std" w:cs="Arial Narrow"/>
          <w:color w:val="000000"/>
          <w:spacing w:val="-1"/>
          <w:sz w:val="12"/>
          <w:szCs w:val="12"/>
        </w:rPr>
        <w:tab/>
        <w:t>The analyzer is preset to provide a constant temperature of 37 ± 0.3°C (98.6 ± 0.5°F) and will automatically prewarm the test card before prompting the user to apply the sample drop. All other calibrations necessary are encoded on each test card. Refer to the operator’s manual</w:t>
      </w:r>
      <w:r w:rsidRPr="00D95DCE">
        <w:rPr>
          <w:rFonts w:ascii="Arial MT Std" w:hAnsi="Arial MT Std" w:cs="Arial Narrow"/>
          <w:i/>
          <w:iCs/>
          <w:color w:val="000000"/>
          <w:spacing w:val="-1"/>
          <w:sz w:val="12"/>
          <w:szCs w:val="12"/>
        </w:rPr>
        <w:t xml:space="preserve"> </w:t>
      </w:r>
      <w:r w:rsidRPr="00D95DCE">
        <w:rPr>
          <w:rFonts w:ascii="Arial MT Std" w:hAnsi="Arial MT Std" w:cs="Arial Narrow"/>
          <w:color w:val="000000"/>
          <w:spacing w:val="-1"/>
          <w:sz w:val="12"/>
          <w:szCs w:val="12"/>
        </w:rPr>
        <w:t>for details.</w:t>
      </w:r>
    </w:p>
    <w:p w14:paraId="04EA6AE4" w14:textId="372CFA3F"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w:t>
      </w:r>
      <w:r w:rsidRPr="00D95DCE">
        <w:rPr>
          <w:rFonts w:ascii="Arial MT Std" w:hAnsi="Arial MT Std" w:cs="Arial Narrow"/>
          <w:color w:val="000000"/>
          <w:spacing w:val="-1"/>
          <w:sz w:val="12"/>
          <w:szCs w:val="12"/>
        </w:rPr>
        <w:tab/>
        <w:t xml:space="preserve">To maintain a fully charged battery, leave the unit plugged into its power supply which is, in turn, plugged into an AC outlet. </w:t>
      </w:r>
    </w:p>
    <w:p w14:paraId="30135C69" w14:textId="538921BF"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w:t>
      </w:r>
      <w:r w:rsidRPr="00D95DCE">
        <w:rPr>
          <w:rFonts w:ascii="Arial MT Std" w:hAnsi="Arial MT Std" w:cs="Arial Narrow"/>
          <w:color w:val="000000"/>
          <w:spacing w:val="-1"/>
          <w:sz w:val="12"/>
          <w:szCs w:val="12"/>
        </w:rPr>
        <w:tab/>
        <w:t>The Operator Identification Code and the Quality Control Lockout are optional features. Refer to the operator’s manual if either of these features has been enabled.</w:t>
      </w:r>
    </w:p>
    <w:p w14:paraId="71CCE8BB" w14:textId="4EE07494"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w:t>
      </w:r>
      <w:r w:rsidRPr="00D95DCE">
        <w:rPr>
          <w:rFonts w:ascii="Arial MT Std" w:hAnsi="Arial MT Std" w:cs="Arial Narrow"/>
          <w:color w:val="000000"/>
          <w:spacing w:val="-1"/>
          <w:sz w:val="12"/>
          <w:szCs w:val="12"/>
        </w:rPr>
        <w:tab/>
        <w:t>Operate the analyzer only at ambient temperatures between 15 to 32°C (59 to 90°F).</w:t>
      </w:r>
    </w:p>
    <w:p w14:paraId="5D093DCD" w14:textId="13E5239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w:t>
      </w:r>
      <w:r w:rsidRPr="00D95DCE">
        <w:rPr>
          <w:rFonts w:ascii="Arial MT Std" w:hAnsi="Arial MT Std" w:cs="Arial Narrow"/>
          <w:color w:val="000000"/>
          <w:spacing w:val="-1"/>
          <w:sz w:val="12"/>
          <w:szCs w:val="12"/>
        </w:rPr>
        <w:tab/>
        <w:t>Ensure that the sealed pouch containing a test card has reached room temperature and that the analyzer is either plugged into an appropriate AC wall outlet or has a sufficiently charged battery.</w:t>
      </w:r>
    </w:p>
    <w:p w14:paraId="4694C2A8" w14:textId="589318D1"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w:t>
      </w:r>
      <w:r w:rsidRPr="00D95DCE">
        <w:rPr>
          <w:rFonts w:ascii="Arial MT Std" w:hAnsi="Arial MT Std" w:cs="Arial Narrow"/>
          <w:color w:val="000000"/>
          <w:spacing w:val="-1"/>
          <w:sz w:val="12"/>
          <w:szCs w:val="12"/>
        </w:rPr>
        <w:tab/>
        <w:t xml:space="preserve">Collect the sample as described in </w:t>
      </w:r>
      <w:r w:rsidRPr="00D95DCE">
        <w:rPr>
          <w:rFonts w:ascii="Arial MT Std" w:hAnsi="Arial MT Std" w:cs="Arial Narrow"/>
          <w:i/>
          <w:iCs/>
          <w:color w:val="000000"/>
          <w:spacing w:val="-1"/>
          <w:sz w:val="12"/>
          <w:szCs w:val="12"/>
        </w:rPr>
        <w:t>Specimen Collection and Preparation</w:t>
      </w:r>
      <w:r w:rsidRPr="00D95DCE">
        <w:rPr>
          <w:rFonts w:ascii="Arial MT Std" w:hAnsi="Arial MT Std" w:cs="Arial Narrow"/>
          <w:color w:val="000000"/>
          <w:spacing w:val="-1"/>
          <w:sz w:val="12"/>
          <w:szCs w:val="12"/>
        </w:rPr>
        <w:t>.</w:t>
      </w:r>
    </w:p>
    <w:p w14:paraId="53FC710F" w14:textId="1E2BF646"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w:t>
      </w:r>
      <w:r w:rsidRPr="00D95DCE">
        <w:rPr>
          <w:rFonts w:ascii="Arial MT Std" w:hAnsi="Arial MT Std" w:cs="Arial Narrow"/>
          <w:color w:val="000000"/>
          <w:spacing w:val="-1"/>
          <w:sz w:val="12"/>
          <w:szCs w:val="12"/>
        </w:rPr>
        <w:tab/>
        <w:t>After the test card is inserted into the Abrazo, the card should not be touched until the test has been completed.</w:t>
      </w:r>
    </w:p>
    <w:p w14:paraId="168A37F9" w14:textId="77777777" w:rsidR="00D95DCE" w:rsidRPr="00D95DCE" w:rsidRDefault="00D95DCE" w:rsidP="00D95DCE">
      <w:pPr>
        <w:autoSpaceDE w:val="0"/>
        <w:autoSpaceDN w:val="0"/>
        <w:adjustRightInd w:val="0"/>
        <w:spacing w:before="20" w:line="288" w:lineRule="auto"/>
        <w:textAlignment w:val="center"/>
        <w:rPr>
          <w:rFonts w:ascii="Arial MT Std" w:hAnsi="Arial MT Std" w:cs="Arial Narrow"/>
          <w:b/>
          <w:bCs/>
          <w:caps/>
          <w:color w:val="000000"/>
          <w:sz w:val="14"/>
          <w:szCs w:val="14"/>
        </w:rPr>
      </w:pPr>
      <w:r w:rsidRPr="00D95DCE">
        <w:rPr>
          <w:rFonts w:ascii="Arial MT Std" w:hAnsi="Arial MT Std" w:cs="Arial Narrow"/>
          <w:b/>
          <w:bCs/>
          <w:caps/>
          <w:color w:val="000000"/>
          <w:sz w:val="14"/>
          <w:szCs w:val="14"/>
        </w:rPr>
        <w:t>Quality Control</w:t>
      </w:r>
    </w:p>
    <w:p w14:paraId="4F921808"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2"/>
          <w:sz w:val="12"/>
          <w:szCs w:val="12"/>
        </w:rPr>
      </w:pPr>
      <w:r w:rsidRPr="00D95DCE">
        <w:rPr>
          <w:rFonts w:ascii="Arial MT Std" w:hAnsi="Arial MT Std" w:cs="Arial Narrow"/>
          <w:b/>
          <w:bCs/>
          <w:color w:val="000000"/>
          <w:spacing w:val="-2"/>
          <w:sz w:val="12"/>
          <w:szCs w:val="12"/>
        </w:rPr>
        <w:t>Calibration:</w:t>
      </w:r>
      <w:r w:rsidRPr="00D95DCE">
        <w:rPr>
          <w:rFonts w:ascii="Arial MT Std" w:hAnsi="Arial MT Std" w:cs="Arial Narrow"/>
          <w:color w:val="000000"/>
          <w:spacing w:val="-2"/>
          <w:sz w:val="12"/>
          <w:szCs w:val="12"/>
        </w:rPr>
        <w:t xml:space="preserve"> Operator calibration is not required. Calibration of both the analyzer and test cards was performed at the time of manufacture.</w:t>
      </w:r>
    </w:p>
    <w:p w14:paraId="32B0DD2C"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Daily quality control (QC) is good laboratory practice and is required by most states in the U.S. and the Clinical Laboratory Improvement Amendment, 1988 (CLIA ’88). Quality control procedures are part of an overall quality assurance program to ensure the accuracy and reliability of patient results and reports. Monitoring the results of QC analyses can alert you to possible system performance problems. Healthcare professionals should follow proper local and national guidelines for quality control and check with appropriate licensing/accrediting bodies to ensure that QC programs meet established standards. It is recognized nationally that medical and laboratory instrumentation be enrolled in a quality assurance program. Participation in inter-laboratory QC survey programs allows for the comparison with systems in other laboratories and may help identify possible errors not detected by intra-laboratory QC testing alone.</w:t>
      </w:r>
    </w:p>
    <w:p w14:paraId="4621BAE6"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There are two types of quality control available for use on the Cascade Abrazo: Electronic Quality Control (EQC Test Card) and plasma controls.</w:t>
      </w:r>
    </w:p>
    <w:p w14:paraId="170BE233"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 xml:space="preserve">The EQC Test Card ensures that the electronic components of the Cascade Abrazo analyzer are working properly. The purpose of the EQC Test Card is to offer a simple and economic alternative to the daily use of Cascade Abrazo test cards and plasma controls. </w:t>
      </w:r>
      <w:proofErr w:type="gramStart"/>
      <w:r w:rsidRPr="00D95DCE">
        <w:rPr>
          <w:rFonts w:ascii="Arial MT Std" w:hAnsi="Arial MT Std" w:cs="Arial Narrow"/>
          <w:color w:val="000000"/>
          <w:spacing w:val="-1"/>
          <w:sz w:val="12"/>
          <w:szCs w:val="12"/>
        </w:rPr>
        <w:t>However</w:t>
      </w:r>
      <w:proofErr w:type="gramEnd"/>
      <w:r w:rsidRPr="00D95DCE">
        <w:rPr>
          <w:rFonts w:ascii="Arial MT Std" w:hAnsi="Arial MT Std" w:cs="Arial Narrow"/>
          <w:color w:val="000000"/>
          <w:spacing w:val="-1"/>
          <w:sz w:val="12"/>
          <w:szCs w:val="12"/>
        </w:rPr>
        <w:t xml:space="preserve"> the EQC test card is </w:t>
      </w:r>
      <w:r w:rsidRPr="00D95DCE">
        <w:rPr>
          <w:rFonts w:ascii="Arial MT Std" w:hAnsi="Arial MT Std" w:cs="Arial Narrow"/>
          <w:b/>
          <w:bCs/>
          <w:i/>
          <w:iCs/>
          <w:color w:val="000000"/>
          <w:spacing w:val="-1"/>
          <w:sz w:val="12"/>
          <w:szCs w:val="12"/>
          <w:u w:val="thick" w:color="000000"/>
        </w:rPr>
        <w:t>not</w:t>
      </w:r>
      <w:r w:rsidRPr="00D95DCE">
        <w:rPr>
          <w:rFonts w:ascii="Arial MT Std" w:hAnsi="Arial MT Std" w:cs="Arial Narrow"/>
          <w:color w:val="000000"/>
          <w:spacing w:val="-1"/>
          <w:sz w:val="12"/>
          <w:szCs w:val="12"/>
        </w:rPr>
        <w:t xml:space="preserve"> intended to permanently replace plasma controls.</w:t>
      </w:r>
    </w:p>
    <w:p w14:paraId="3DF16D6F"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EQC quality control must be performed every 8 hours of operation when patient samples are tested. It is imperative that, at a minimum, plasma controls are tested in the following situations:</w:t>
      </w:r>
    </w:p>
    <w:p w14:paraId="720009EC"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w:t>
      </w:r>
      <w:r w:rsidRPr="00D95DCE">
        <w:rPr>
          <w:rFonts w:ascii="Arial MT Std" w:hAnsi="Arial MT Std" w:cs="Arial Narrow"/>
          <w:color w:val="000000"/>
          <w:spacing w:val="-1"/>
          <w:sz w:val="12"/>
          <w:szCs w:val="12"/>
        </w:rPr>
        <w:tab/>
        <w:t>With each new box of test cards or at least once per week</w:t>
      </w:r>
    </w:p>
    <w:p w14:paraId="06899155"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w:t>
      </w:r>
      <w:r w:rsidRPr="00D95DCE">
        <w:rPr>
          <w:rFonts w:ascii="Arial MT Std" w:hAnsi="Arial MT Std" w:cs="Arial Narrow"/>
          <w:color w:val="000000"/>
          <w:spacing w:val="-1"/>
          <w:sz w:val="12"/>
          <w:szCs w:val="12"/>
        </w:rPr>
        <w:tab/>
        <w:t>With each new shipment of test cards</w:t>
      </w:r>
    </w:p>
    <w:p w14:paraId="66992140"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w:t>
      </w:r>
      <w:r w:rsidRPr="00D95DCE">
        <w:rPr>
          <w:rFonts w:ascii="Arial MT Std" w:hAnsi="Arial MT Std" w:cs="Arial Narrow"/>
          <w:color w:val="000000"/>
          <w:spacing w:val="-1"/>
          <w:sz w:val="12"/>
          <w:szCs w:val="12"/>
        </w:rPr>
        <w:tab/>
        <w:t>With each new lot number of test cards or controls</w:t>
      </w:r>
    </w:p>
    <w:p w14:paraId="1B9D7702"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w:t>
      </w:r>
      <w:r w:rsidRPr="00D95DCE">
        <w:rPr>
          <w:rFonts w:ascii="Arial MT Std" w:hAnsi="Arial MT Std" w:cs="Arial Narrow"/>
          <w:color w:val="000000"/>
          <w:spacing w:val="-1"/>
          <w:sz w:val="12"/>
          <w:szCs w:val="12"/>
        </w:rPr>
        <w:tab/>
        <w:t>Whenever improper storage or handling of test cards is suspected</w:t>
      </w:r>
    </w:p>
    <w:p w14:paraId="02EB4AA4"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w:t>
      </w:r>
      <w:r w:rsidRPr="00D95DCE">
        <w:rPr>
          <w:rFonts w:ascii="Arial MT Std" w:hAnsi="Arial MT Std" w:cs="Arial Narrow"/>
          <w:color w:val="000000"/>
          <w:spacing w:val="-1"/>
          <w:sz w:val="12"/>
          <w:szCs w:val="12"/>
        </w:rPr>
        <w:tab/>
        <w:t>Whenever patient results appear abnormally high or low</w:t>
      </w:r>
    </w:p>
    <w:p w14:paraId="179B30ED"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 xml:space="preserve">This testing is in addition to the daily EQC testing. For more detailed information about quality control for the Cascade Abrazo, refer to the Cascade Abrazo Operator’s Manual, the EQC test card package inserts, or contact your local authorized distributor. </w:t>
      </w:r>
    </w:p>
    <w:p w14:paraId="37B0A22F" w14:textId="77777777" w:rsidR="00D95DCE" w:rsidRPr="00D95DCE" w:rsidRDefault="00D95DCE" w:rsidP="00D95DCE">
      <w:pPr>
        <w:autoSpaceDE w:val="0"/>
        <w:autoSpaceDN w:val="0"/>
        <w:adjustRightInd w:val="0"/>
        <w:spacing w:before="20" w:line="288" w:lineRule="auto"/>
        <w:textAlignment w:val="center"/>
        <w:rPr>
          <w:rFonts w:ascii="Arial MT Std" w:hAnsi="Arial MT Std" w:cs="Arial Narrow"/>
          <w:b/>
          <w:bCs/>
          <w:caps/>
          <w:color w:val="000000"/>
          <w:sz w:val="14"/>
          <w:szCs w:val="14"/>
        </w:rPr>
      </w:pPr>
      <w:r w:rsidRPr="00D95DCE">
        <w:rPr>
          <w:rFonts w:ascii="Arial MT Std" w:hAnsi="Arial MT Std" w:cs="Arial Narrow"/>
          <w:b/>
          <w:bCs/>
          <w:caps/>
          <w:color w:val="000000"/>
          <w:sz w:val="14"/>
          <w:szCs w:val="14"/>
        </w:rPr>
        <w:t>ReferEnce Values</w:t>
      </w:r>
    </w:p>
    <w:p w14:paraId="0E4AA464"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 xml:space="preserve">Samples from normal individuals were tested with the PT-C test card. The </w:t>
      </w:r>
      <w:proofErr w:type="gramStart"/>
      <w:r w:rsidRPr="00D95DCE">
        <w:rPr>
          <w:rFonts w:ascii="Arial MT Std" w:hAnsi="Arial MT Std" w:cs="Arial Narrow"/>
          <w:color w:val="000000"/>
          <w:spacing w:val="-1"/>
          <w:sz w:val="12"/>
          <w:szCs w:val="12"/>
        </w:rPr>
        <w:t>CLSI  C</w:t>
      </w:r>
      <w:proofErr w:type="gramEnd"/>
      <w:r w:rsidRPr="00D95DCE">
        <w:rPr>
          <w:rFonts w:ascii="Arial MT Std" w:hAnsi="Arial MT Std" w:cs="Arial Narrow"/>
          <w:color w:val="000000"/>
          <w:spacing w:val="-1"/>
          <w:sz w:val="12"/>
          <w:szCs w:val="12"/>
        </w:rPr>
        <w:t>28-A3</w:t>
      </w:r>
      <w:r w:rsidRPr="00D95DCE">
        <w:rPr>
          <w:rFonts w:ascii="Arial MT Std" w:hAnsi="Arial MT Std" w:cs="Arial Narrow"/>
          <w:color w:val="000000"/>
          <w:spacing w:val="-1"/>
          <w:sz w:val="12"/>
          <w:szCs w:val="12"/>
          <w:vertAlign w:val="superscript"/>
        </w:rPr>
        <w:t>9</w:t>
      </w:r>
      <w:r w:rsidRPr="00D95DCE">
        <w:rPr>
          <w:rFonts w:ascii="Arial MT Std" w:hAnsi="Arial MT Std" w:cs="Arial Narrow"/>
          <w:color w:val="000000"/>
          <w:spacing w:val="-1"/>
          <w:sz w:val="12"/>
          <w:szCs w:val="12"/>
        </w:rPr>
        <w:t xml:space="preserve"> non parametric 95% reference interval for citrated whole blood (n=216) was 10.4 to 15.2 seconds and for citrated plasma (n=215) was 10.5 to 14.8 seconds. These results should be used as a guideline only. Operators should establish their own expected values based on their own population of normal individuals. It is suggested that a minimum of 20 individuals be included in the study. Specimens should be collected and handled in the same manner that the operator expects to use for patients.</w:t>
      </w:r>
    </w:p>
    <w:p w14:paraId="60915676" w14:textId="77777777" w:rsidR="00D95DCE" w:rsidRPr="00D95DCE" w:rsidRDefault="00D95DCE" w:rsidP="00D95DCE">
      <w:pPr>
        <w:autoSpaceDE w:val="0"/>
        <w:autoSpaceDN w:val="0"/>
        <w:adjustRightInd w:val="0"/>
        <w:spacing w:before="20" w:line="288" w:lineRule="auto"/>
        <w:textAlignment w:val="center"/>
        <w:rPr>
          <w:rFonts w:ascii="Arial MT Std" w:hAnsi="Arial MT Std" w:cs="Arial Narrow"/>
          <w:b/>
          <w:bCs/>
          <w:caps/>
          <w:color w:val="000000"/>
          <w:sz w:val="14"/>
          <w:szCs w:val="14"/>
        </w:rPr>
      </w:pPr>
      <w:r w:rsidRPr="00D95DCE">
        <w:rPr>
          <w:rFonts w:ascii="Arial MT Std" w:hAnsi="Arial MT Std" w:cs="Arial Narrow"/>
          <w:b/>
          <w:bCs/>
          <w:caps/>
          <w:color w:val="000000"/>
          <w:sz w:val="14"/>
          <w:szCs w:val="14"/>
        </w:rPr>
        <w:t>Results</w:t>
      </w:r>
    </w:p>
    <w:p w14:paraId="42AEC74E"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 xml:space="preserve">The analyzer reporting units are in seconds and /or INR depending on the test setup. The results are displayed at the end of the test procedure. The analyzer automatically calculates the ratio of the patient’s result to the mean of the normal range. </w:t>
      </w:r>
    </w:p>
    <w:p w14:paraId="4620DE64" w14:textId="77777777" w:rsidR="00D95DCE" w:rsidRPr="00D95DCE" w:rsidRDefault="00D95DCE" w:rsidP="00D95DCE">
      <w:pPr>
        <w:tabs>
          <w:tab w:val="left" w:pos="180"/>
          <w:tab w:val="left" w:pos="320"/>
          <w:tab w:val="left" w:pos="460"/>
          <w:tab w:val="left" w:pos="840"/>
        </w:tabs>
        <w:autoSpaceDE w:val="0"/>
        <w:autoSpaceDN w:val="0"/>
        <w:adjustRightInd w:val="0"/>
        <w:spacing w:before="20"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Example:</w:t>
      </w:r>
      <w:r w:rsidRPr="00D95DCE">
        <w:rPr>
          <w:rFonts w:ascii="Arial MT Std" w:hAnsi="Arial MT Std" w:cs="Arial Narrow"/>
          <w:color w:val="000000"/>
          <w:spacing w:val="-1"/>
          <w:sz w:val="12"/>
          <w:szCs w:val="12"/>
        </w:rPr>
        <w:tab/>
        <w:t>Patient Time = 20.0 sec</w:t>
      </w:r>
    </w:p>
    <w:p w14:paraId="7600811C" w14:textId="77777777" w:rsidR="00D95DCE" w:rsidRPr="00D95DCE" w:rsidRDefault="00D95DCE" w:rsidP="00D95DCE">
      <w:pPr>
        <w:tabs>
          <w:tab w:val="left" w:pos="180"/>
          <w:tab w:val="left" w:pos="320"/>
          <w:tab w:val="left" w:pos="460"/>
          <w:tab w:val="left" w:pos="84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r>
      <w:r w:rsidRPr="00D95DCE">
        <w:rPr>
          <w:rFonts w:ascii="Arial MT Std" w:hAnsi="Arial MT Std" w:cs="Arial Narrow"/>
          <w:color w:val="000000"/>
          <w:spacing w:val="-1"/>
          <w:sz w:val="12"/>
          <w:szCs w:val="12"/>
        </w:rPr>
        <w:tab/>
      </w:r>
      <w:r w:rsidRPr="00D95DCE">
        <w:rPr>
          <w:rFonts w:ascii="Arial MT Std" w:hAnsi="Arial MT Std" w:cs="Arial Narrow"/>
          <w:color w:val="000000"/>
          <w:spacing w:val="-1"/>
          <w:sz w:val="12"/>
          <w:szCs w:val="12"/>
        </w:rPr>
        <w:tab/>
      </w:r>
      <w:r w:rsidRPr="00D95DCE">
        <w:rPr>
          <w:rFonts w:ascii="Arial MT Std" w:hAnsi="Arial MT Std" w:cs="Arial Narrow"/>
          <w:color w:val="000000"/>
          <w:spacing w:val="-1"/>
          <w:sz w:val="12"/>
          <w:szCs w:val="12"/>
        </w:rPr>
        <w:tab/>
        <w:t>Mean Normal PT= 9.7 sec</w:t>
      </w:r>
    </w:p>
    <w:p w14:paraId="0C6606C3" w14:textId="77777777" w:rsidR="00D95DCE" w:rsidRPr="00D95DCE" w:rsidRDefault="00D95DCE" w:rsidP="00D95DCE">
      <w:pPr>
        <w:tabs>
          <w:tab w:val="left" w:pos="180"/>
          <w:tab w:val="left" w:pos="320"/>
          <w:tab w:val="left" w:pos="460"/>
          <w:tab w:val="left" w:pos="84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 xml:space="preserve"> </w:t>
      </w:r>
      <w:r w:rsidRPr="00D95DCE">
        <w:rPr>
          <w:rFonts w:ascii="Arial MT Std" w:hAnsi="Arial MT Std" w:cs="Arial Narrow"/>
          <w:color w:val="000000"/>
          <w:spacing w:val="-1"/>
          <w:sz w:val="12"/>
          <w:szCs w:val="12"/>
        </w:rPr>
        <w:tab/>
      </w:r>
      <w:r w:rsidRPr="00D95DCE">
        <w:rPr>
          <w:rFonts w:ascii="Arial MT Std" w:hAnsi="Arial MT Std" w:cs="Arial Narrow"/>
          <w:color w:val="000000"/>
          <w:spacing w:val="-1"/>
          <w:sz w:val="12"/>
          <w:szCs w:val="12"/>
        </w:rPr>
        <w:tab/>
      </w:r>
      <w:r w:rsidRPr="00D95DCE">
        <w:rPr>
          <w:rFonts w:ascii="Arial MT Std" w:hAnsi="Arial MT Std" w:cs="Arial Narrow"/>
          <w:color w:val="000000"/>
          <w:spacing w:val="-1"/>
          <w:sz w:val="12"/>
          <w:szCs w:val="12"/>
        </w:rPr>
        <w:tab/>
      </w:r>
      <w:r w:rsidRPr="00D95DCE">
        <w:rPr>
          <w:rFonts w:ascii="Arial MT Std" w:hAnsi="Arial MT Std" w:cs="Arial Narrow"/>
          <w:color w:val="000000"/>
          <w:spacing w:val="-1"/>
          <w:sz w:val="12"/>
          <w:szCs w:val="12"/>
        </w:rPr>
        <w:tab/>
        <w:t>Ratio = 2.1</w:t>
      </w:r>
    </w:p>
    <w:p w14:paraId="411E166B"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 mean value is encoded on each card and can be modified through the supervisory menu. Refer to the operator’s manual for instructions. The PT</w:t>
      </w:r>
      <w:r w:rsidRPr="00D95DCE">
        <w:rPr>
          <w:rFonts w:ascii="Cambria Math" w:hAnsi="Cambria Math" w:cs="Cambria Math"/>
          <w:color w:val="000000"/>
          <w:spacing w:val="-1"/>
          <w:sz w:val="12"/>
          <w:szCs w:val="12"/>
        </w:rPr>
        <w:t>‑</w:t>
      </w:r>
      <w:r w:rsidRPr="00D95DCE">
        <w:rPr>
          <w:rFonts w:ascii="Arial MT Std" w:hAnsi="Arial MT Std" w:cs="Arial Narrow"/>
          <w:color w:val="000000"/>
          <w:spacing w:val="-1"/>
          <w:sz w:val="12"/>
          <w:szCs w:val="12"/>
        </w:rPr>
        <w:t>C test is capable of reporting results up to 150</w:t>
      </w:r>
      <w:r w:rsidRPr="00D95DCE">
        <w:rPr>
          <w:rFonts w:ascii="Arial" w:hAnsi="Arial" w:cs="Arial"/>
          <w:color w:val="000000"/>
          <w:spacing w:val="-1"/>
          <w:sz w:val="12"/>
          <w:szCs w:val="12"/>
        </w:rPr>
        <w:t> </w:t>
      </w:r>
      <w:r w:rsidRPr="00D95DCE">
        <w:rPr>
          <w:rFonts w:ascii="Arial MT Std" w:hAnsi="Arial MT Std" w:cs="Arial Narrow"/>
          <w:color w:val="000000"/>
          <w:spacing w:val="-1"/>
          <w:sz w:val="12"/>
          <w:szCs w:val="12"/>
        </w:rPr>
        <w:t>seconds. Verify results &gt; 150 seconds by repeat testing.</w:t>
      </w:r>
    </w:p>
    <w:p w14:paraId="3A4EEDD3"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b/>
          <w:bCs/>
          <w:color w:val="000000"/>
          <w:spacing w:val="-1"/>
          <w:sz w:val="12"/>
          <w:szCs w:val="12"/>
        </w:rPr>
        <w:t>International Normalized Ratio (INR):</w:t>
      </w:r>
      <w:r w:rsidRPr="00D95DCE">
        <w:rPr>
          <w:rFonts w:ascii="Arial MT Std" w:hAnsi="Arial MT Std" w:cs="Arial Narrow"/>
          <w:color w:val="000000"/>
          <w:spacing w:val="-1"/>
          <w:sz w:val="12"/>
          <w:szCs w:val="12"/>
        </w:rPr>
        <w:t xml:space="preserve"> The International Sensitivity Index (ISI) is encoded in the 2D barcode along with the other calibration information and is passed to the analyzer when the barcode is scanned.</w:t>
      </w:r>
    </w:p>
    <w:p w14:paraId="01068129"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vertAlign w:val="superscript"/>
        </w:rPr>
      </w:pPr>
      <w:r w:rsidRPr="00D95DCE">
        <w:rPr>
          <w:rFonts w:ascii="Arial MT Std" w:hAnsi="Arial MT Std" w:cs="Arial Narrow"/>
          <w:color w:val="000000"/>
          <w:spacing w:val="-1"/>
          <w:sz w:val="12"/>
          <w:szCs w:val="12"/>
        </w:rPr>
        <w:t>Authorities recommend that the INR should be reported only for those patients who have been stabilized on warfarin therapy.</w:t>
      </w:r>
      <w:r w:rsidRPr="00D95DCE">
        <w:rPr>
          <w:rFonts w:ascii="Arial MT Std" w:hAnsi="Arial MT Std" w:cs="Arial Narrow"/>
          <w:color w:val="000000"/>
          <w:spacing w:val="-1"/>
          <w:sz w:val="12"/>
          <w:szCs w:val="12"/>
          <w:vertAlign w:val="superscript"/>
        </w:rPr>
        <w:t>2</w:t>
      </w:r>
    </w:p>
    <w:p w14:paraId="7195BCA3" w14:textId="77777777" w:rsidR="00D95DCE" w:rsidRPr="00D95DCE" w:rsidRDefault="00D95DCE" w:rsidP="00D95DCE">
      <w:pPr>
        <w:tabs>
          <w:tab w:val="left" w:pos="160"/>
          <w:tab w:val="left" w:pos="320"/>
        </w:tabs>
        <w:autoSpaceDE w:val="0"/>
        <w:autoSpaceDN w:val="0"/>
        <w:adjustRightInd w:val="0"/>
        <w:spacing w:before="20" w:after="20"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INR = [Patient PT Time/Mean Normal PT]</w:t>
      </w:r>
      <w:r w:rsidRPr="00D95DCE">
        <w:rPr>
          <w:rFonts w:ascii="Arial MT Std" w:hAnsi="Arial MT Std" w:cs="Arial Narrow"/>
          <w:color w:val="000000"/>
          <w:spacing w:val="-1"/>
          <w:sz w:val="12"/>
          <w:szCs w:val="12"/>
          <w:vertAlign w:val="superscript"/>
        </w:rPr>
        <w:t xml:space="preserve"> ISI</w:t>
      </w:r>
    </w:p>
    <w:p w14:paraId="1872A2A5" w14:textId="77777777" w:rsidR="00D95DCE" w:rsidRPr="00D95DCE" w:rsidRDefault="00D95DCE" w:rsidP="00D95DCE">
      <w:pPr>
        <w:suppressAutoHyphens/>
        <w:autoSpaceDE w:val="0"/>
        <w:autoSpaceDN w:val="0"/>
        <w:adjustRightInd w:val="0"/>
        <w:spacing w:line="288" w:lineRule="auto"/>
        <w:textAlignment w:val="center"/>
        <w:rPr>
          <w:rFonts w:ascii="Arial MT Std" w:hAnsi="Arial MT Std" w:cs="Arial Narrow"/>
          <w:b/>
          <w:bCs/>
          <w:caps/>
          <w:color w:val="000000"/>
          <w:sz w:val="14"/>
          <w:szCs w:val="14"/>
        </w:rPr>
      </w:pPr>
      <w:r w:rsidRPr="00D95DCE">
        <w:rPr>
          <w:rFonts w:ascii="Arial MT Std" w:hAnsi="Arial MT Std" w:cs="Arial Narrow"/>
          <w:b/>
          <w:bCs/>
          <w:caps/>
          <w:color w:val="000000"/>
          <w:sz w:val="14"/>
          <w:szCs w:val="14"/>
        </w:rPr>
        <w:t>Limitations</w:t>
      </w:r>
    </w:p>
    <w:p w14:paraId="00D6427A"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 xml:space="preserve">This device was not evaluated in the pediatric population. Clinical studies were performed on patients 18 years of age or older. The concentration of trisodium citrate used to </w:t>
      </w:r>
      <w:proofErr w:type="spellStart"/>
      <w:r w:rsidRPr="00D95DCE">
        <w:rPr>
          <w:rFonts w:ascii="Arial MT Std" w:hAnsi="Arial MT Std" w:cs="Arial Narrow"/>
          <w:color w:val="000000"/>
          <w:spacing w:val="-1"/>
          <w:sz w:val="12"/>
          <w:szCs w:val="12"/>
        </w:rPr>
        <w:t>anticoagulate</w:t>
      </w:r>
      <w:proofErr w:type="spellEnd"/>
      <w:r w:rsidRPr="00D95DCE">
        <w:rPr>
          <w:rFonts w:ascii="Arial MT Std" w:hAnsi="Arial MT Std" w:cs="Arial Narrow"/>
          <w:color w:val="000000"/>
          <w:spacing w:val="-1"/>
          <w:sz w:val="12"/>
          <w:szCs w:val="12"/>
        </w:rPr>
        <w:t xml:space="preserve"> blood samples is an important variable in the calculation of the INR. Clinical studies indicate that the concentration of citrate affects the ISI assignment for PT-C test cards. The ISI encoded on PT-C test cards is based on determinations with samples collected in 109 mM (3.2%) citrate as recommended by the International Society for Thrombosis and Hemostasis.</w:t>
      </w:r>
      <w:r w:rsidRPr="00D95DCE">
        <w:rPr>
          <w:rFonts w:ascii="Arial MT Std" w:hAnsi="Arial MT Std" w:cs="Arial Narrow"/>
          <w:color w:val="000000"/>
          <w:spacing w:val="-1"/>
          <w:sz w:val="12"/>
          <w:szCs w:val="12"/>
          <w:vertAlign w:val="superscript"/>
        </w:rPr>
        <w:t>4</w:t>
      </w:r>
    </w:p>
    <w:p w14:paraId="36C0EE14"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vertAlign w:val="superscript"/>
        </w:rPr>
      </w:pPr>
      <w:r w:rsidRPr="00D95DCE">
        <w:rPr>
          <w:rFonts w:ascii="Arial MT Std" w:hAnsi="Arial MT Std" w:cs="Arial Narrow"/>
          <w:color w:val="000000"/>
          <w:spacing w:val="-1"/>
          <w:sz w:val="12"/>
          <w:szCs w:val="12"/>
        </w:rPr>
        <w:t>Many commonly administered drugs, diseases, and other factors can affect the results obtained in PT testing.</w:t>
      </w:r>
      <w:r w:rsidRPr="00D95DCE">
        <w:rPr>
          <w:rFonts w:ascii="Arial MT Std" w:hAnsi="Arial MT Std" w:cs="Arial Narrow"/>
          <w:color w:val="000000"/>
          <w:spacing w:val="-1"/>
          <w:sz w:val="12"/>
          <w:szCs w:val="12"/>
          <w:vertAlign w:val="superscript"/>
        </w:rPr>
        <w:t>2</w:t>
      </w:r>
      <w:r w:rsidRPr="00D95DCE">
        <w:rPr>
          <w:rFonts w:ascii="Arial MT Std" w:hAnsi="Arial MT Std" w:cs="Arial Narrow"/>
          <w:color w:val="000000"/>
          <w:spacing w:val="-1"/>
          <w:sz w:val="12"/>
          <w:szCs w:val="12"/>
        </w:rPr>
        <w:t xml:space="preserve"> If unexpected results are found, the test should be verified by repeat testing. If the results are confirmed, more in-depth testing may reveal a deficiency of one or more factors. Since normal values vary from laboratory to laboratory, depending on the technique used, each laboratory should establish its own reference interval. For INR reporting, the geometric mean of the normal reference interval should be used.</w:t>
      </w:r>
      <w:r w:rsidRPr="00D95DCE">
        <w:rPr>
          <w:rFonts w:ascii="Arial MT Std" w:hAnsi="Arial MT Std" w:cs="Arial Narrow"/>
          <w:color w:val="000000"/>
          <w:spacing w:val="-1"/>
          <w:sz w:val="12"/>
          <w:szCs w:val="12"/>
          <w:vertAlign w:val="superscript"/>
        </w:rPr>
        <w:t xml:space="preserve">9 </w:t>
      </w:r>
      <w:r w:rsidRPr="00D95DCE">
        <w:rPr>
          <w:rFonts w:ascii="Arial MT Std" w:hAnsi="Arial MT Std" w:cs="Arial Narrow"/>
          <w:color w:val="000000"/>
          <w:spacing w:val="-1"/>
          <w:sz w:val="12"/>
          <w:szCs w:val="12"/>
        </w:rPr>
        <w:t>Since desired ratios may vary depending upon clinical practice and test methodologies, the optimum therapeutic range for this method should be established by each user.</w:t>
      </w:r>
      <w:r w:rsidRPr="00D95DCE">
        <w:rPr>
          <w:rFonts w:ascii="Arial MT Std" w:hAnsi="Arial MT Std" w:cs="Arial Narrow"/>
          <w:color w:val="000000"/>
          <w:spacing w:val="-1"/>
          <w:sz w:val="12"/>
          <w:szCs w:val="12"/>
          <w:vertAlign w:val="superscript"/>
        </w:rPr>
        <w:t>2</w:t>
      </w:r>
    </w:p>
    <w:p w14:paraId="227A521B" w14:textId="77777777" w:rsidR="00D95DCE" w:rsidRPr="00D95DCE" w:rsidRDefault="00D95DCE" w:rsidP="00D95DCE">
      <w:pPr>
        <w:suppressAutoHyphens/>
        <w:autoSpaceDE w:val="0"/>
        <w:autoSpaceDN w:val="0"/>
        <w:adjustRightInd w:val="0"/>
        <w:spacing w:before="20" w:line="288" w:lineRule="auto"/>
        <w:textAlignment w:val="center"/>
        <w:rPr>
          <w:rFonts w:ascii="Arial MT Std" w:hAnsi="Arial MT Std" w:cs="Arial Narrow"/>
          <w:b/>
          <w:bCs/>
          <w:caps/>
          <w:color w:val="000000"/>
          <w:sz w:val="14"/>
          <w:szCs w:val="14"/>
        </w:rPr>
      </w:pPr>
      <w:r w:rsidRPr="00D95DCE">
        <w:rPr>
          <w:rFonts w:ascii="Arial MT Std" w:hAnsi="Arial MT Std" w:cs="Arial Narrow"/>
          <w:b/>
          <w:bCs/>
          <w:caps/>
          <w:color w:val="000000"/>
          <w:sz w:val="14"/>
          <w:szCs w:val="14"/>
        </w:rPr>
        <w:t>Interferences</w:t>
      </w:r>
    </w:p>
    <w:p w14:paraId="49AC96C5"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Heparin levels greater than 0.4 U/mL may cause prolonged PT</w:t>
      </w:r>
      <w:r w:rsidRPr="00D95DCE">
        <w:rPr>
          <w:rFonts w:ascii="Cambria Math" w:hAnsi="Cambria Math" w:cs="Cambria Math"/>
          <w:color w:val="000000"/>
          <w:spacing w:val="-1"/>
          <w:sz w:val="12"/>
          <w:szCs w:val="12"/>
        </w:rPr>
        <w:t>‑</w:t>
      </w:r>
      <w:r w:rsidRPr="00D95DCE">
        <w:rPr>
          <w:rFonts w:ascii="Arial MT Std" w:hAnsi="Arial MT Std" w:cs="Arial Narrow"/>
          <w:color w:val="000000"/>
          <w:spacing w:val="-1"/>
          <w:sz w:val="12"/>
          <w:szCs w:val="12"/>
        </w:rPr>
        <w:t xml:space="preserve">C results. </w:t>
      </w:r>
    </w:p>
    <w:p w14:paraId="7D20EFE9"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Hemolysis should not affect the results; however, it is often an indication of poor specimen quality. PT-C results may be affected in patients receiving LMWH and Fondaparinux.</w:t>
      </w:r>
    </w:p>
    <w:p w14:paraId="73A0B082"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The following table lists those factors that do not normally interfere with the PT-C test:</w:t>
      </w:r>
    </w:p>
    <w:p w14:paraId="76A05699" w14:textId="77777777" w:rsidR="00D95DCE" w:rsidRPr="00D95DCE" w:rsidRDefault="00D95DCE" w:rsidP="00D95DCE">
      <w:pPr>
        <w:tabs>
          <w:tab w:val="left" w:pos="160"/>
          <w:tab w:val="left" w:pos="1040"/>
        </w:tabs>
        <w:autoSpaceDE w:val="0"/>
        <w:autoSpaceDN w:val="0"/>
        <w:adjustRightInd w:val="0"/>
        <w:spacing w:line="288" w:lineRule="auto"/>
        <w:jc w:val="both"/>
        <w:textAlignment w:val="center"/>
        <w:rPr>
          <w:rFonts w:ascii="Arial MT Std" w:hAnsi="Arial MT Std" w:cs="Arial Narrow"/>
          <w:b/>
          <w:bCs/>
          <w:color w:val="000000"/>
          <w:spacing w:val="-1"/>
          <w:sz w:val="12"/>
          <w:szCs w:val="12"/>
        </w:rPr>
      </w:pPr>
      <w:r w:rsidRPr="00D95DCE">
        <w:rPr>
          <w:rFonts w:ascii="Arial MT Std" w:hAnsi="Arial MT Std" w:cs="Arial Narrow"/>
          <w:b/>
          <w:bCs/>
          <w:color w:val="000000"/>
          <w:spacing w:val="-1"/>
          <w:sz w:val="12"/>
          <w:szCs w:val="12"/>
        </w:rPr>
        <w:tab/>
        <w:t>Factors</w:t>
      </w:r>
      <w:r w:rsidRPr="00D95DCE">
        <w:rPr>
          <w:rFonts w:ascii="Arial MT Std" w:hAnsi="Arial MT Std" w:cs="Arial Narrow"/>
          <w:b/>
          <w:bCs/>
          <w:color w:val="000000"/>
          <w:spacing w:val="-1"/>
          <w:sz w:val="12"/>
          <w:szCs w:val="12"/>
        </w:rPr>
        <w:tab/>
        <w:t>Concentration</w:t>
      </w:r>
    </w:p>
    <w:p w14:paraId="002710AA" w14:textId="77777777" w:rsidR="00D95DCE" w:rsidRPr="00D95DCE" w:rsidRDefault="00D95DCE" w:rsidP="00D95DCE">
      <w:pPr>
        <w:tabs>
          <w:tab w:val="left" w:pos="160"/>
          <w:tab w:val="left" w:pos="104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Fibrinogen</w:t>
      </w:r>
      <w:r w:rsidRPr="00D95DCE">
        <w:rPr>
          <w:rFonts w:ascii="Arial MT Std" w:hAnsi="Arial MT Std" w:cs="Arial Narrow"/>
          <w:color w:val="000000"/>
          <w:spacing w:val="-1"/>
          <w:sz w:val="12"/>
          <w:szCs w:val="12"/>
        </w:rPr>
        <w:tab/>
        <w:t>≥50 mg/dL</w:t>
      </w:r>
    </w:p>
    <w:p w14:paraId="75B6FE94" w14:textId="77777777" w:rsidR="00D95DCE" w:rsidRPr="00D95DCE" w:rsidRDefault="00D95DCE" w:rsidP="00D95DCE">
      <w:pPr>
        <w:tabs>
          <w:tab w:val="left" w:pos="160"/>
          <w:tab w:val="left" w:pos="104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Hematocrit</w:t>
      </w:r>
      <w:r w:rsidRPr="00D95DCE">
        <w:rPr>
          <w:rFonts w:ascii="Arial MT Std" w:hAnsi="Arial MT Std" w:cs="Arial Narrow"/>
          <w:color w:val="000000"/>
          <w:spacing w:val="-1"/>
          <w:sz w:val="12"/>
          <w:szCs w:val="12"/>
        </w:rPr>
        <w:tab/>
        <w:t>0 - 60%</w:t>
      </w:r>
    </w:p>
    <w:p w14:paraId="08517625" w14:textId="77777777" w:rsidR="00D95DCE" w:rsidRPr="00D95DCE" w:rsidRDefault="00D95DCE" w:rsidP="00D95DCE">
      <w:pPr>
        <w:tabs>
          <w:tab w:val="left" w:pos="160"/>
          <w:tab w:val="left" w:pos="104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Bilirubin</w:t>
      </w:r>
      <w:r w:rsidRPr="00D95DCE">
        <w:rPr>
          <w:rFonts w:ascii="Arial MT Std" w:hAnsi="Arial MT Std" w:cs="Arial Narrow"/>
          <w:color w:val="000000"/>
          <w:spacing w:val="-1"/>
          <w:sz w:val="12"/>
          <w:szCs w:val="12"/>
        </w:rPr>
        <w:tab/>
        <w:t>0 - 20 mg/mL</w:t>
      </w:r>
    </w:p>
    <w:p w14:paraId="382E2D67" w14:textId="77777777" w:rsidR="00D95DCE" w:rsidRPr="00D95DCE" w:rsidRDefault="00D95DCE" w:rsidP="00D95DCE">
      <w:pPr>
        <w:tabs>
          <w:tab w:val="left" w:pos="160"/>
          <w:tab w:val="left" w:pos="104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Lipemia</w:t>
      </w:r>
      <w:r w:rsidRPr="00D95DCE">
        <w:rPr>
          <w:rFonts w:ascii="Arial MT Std" w:hAnsi="Arial MT Std" w:cs="Arial Narrow"/>
          <w:color w:val="000000"/>
          <w:spacing w:val="-1"/>
          <w:sz w:val="12"/>
          <w:szCs w:val="12"/>
        </w:rPr>
        <w:tab/>
        <w:t>0 - 20 g/L</w:t>
      </w:r>
    </w:p>
    <w:p w14:paraId="5E909897" w14:textId="77777777" w:rsidR="00D95DCE" w:rsidRPr="00D95DCE" w:rsidRDefault="00D95DCE" w:rsidP="00D95DCE">
      <w:pPr>
        <w:autoSpaceDE w:val="0"/>
        <w:autoSpaceDN w:val="0"/>
        <w:adjustRightInd w:val="0"/>
        <w:spacing w:before="20" w:line="288" w:lineRule="auto"/>
        <w:textAlignment w:val="center"/>
        <w:rPr>
          <w:rFonts w:ascii="Arial MT Std" w:hAnsi="Arial MT Std" w:cs="Arial Narrow"/>
          <w:b/>
          <w:bCs/>
          <w:caps/>
          <w:color w:val="000000"/>
          <w:sz w:val="14"/>
          <w:szCs w:val="14"/>
        </w:rPr>
      </w:pPr>
      <w:r w:rsidRPr="00D95DCE">
        <w:rPr>
          <w:rFonts w:ascii="Arial MT Std" w:hAnsi="Arial MT Std" w:cs="Arial Narrow"/>
          <w:b/>
          <w:bCs/>
          <w:caps/>
          <w:color w:val="000000"/>
          <w:sz w:val="14"/>
          <w:szCs w:val="14"/>
        </w:rPr>
        <w:t>Performance Characteristics</w:t>
      </w:r>
    </w:p>
    <w:p w14:paraId="6C3AC054"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b/>
          <w:bCs/>
          <w:caps/>
          <w:color w:val="000000"/>
          <w:spacing w:val="-1"/>
          <w:sz w:val="12"/>
          <w:szCs w:val="12"/>
        </w:rPr>
        <w:t>Precision:</w:t>
      </w:r>
      <w:r w:rsidRPr="00D95DCE">
        <w:rPr>
          <w:rFonts w:ascii="Arial MT Std" w:hAnsi="Arial MT Std" w:cs="Arial Narrow"/>
          <w:color w:val="000000"/>
          <w:spacing w:val="-1"/>
          <w:sz w:val="12"/>
          <w:szCs w:val="12"/>
        </w:rPr>
        <w:t xml:space="preserve"> The precision studies were performed using three lots of Cascade Abrazo PT-C cards and one lot each of Cascade Abrazo PT-C controls Level 1 and Level 2. The studies were performed by three non-laboratorian operators (POC) at a single site across 6 Cascade Abrazo analyzers over a period of 20 days. Each operator performed 2 runs per day, 2 tests per run on each lot of Abrazo PT-C test cards.</w:t>
      </w:r>
    </w:p>
    <w:p w14:paraId="24F150CD" w14:textId="77777777" w:rsidR="00D95DCE" w:rsidRPr="00D95DCE" w:rsidRDefault="00D95DCE" w:rsidP="00D95D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before="20" w:line="288" w:lineRule="auto"/>
        <w:textAlignment w:val="center"/>
        <w:rPr>
          <w:rFonts w:ascii="Arial MT Std" w:hAnsi="Arial MT Std" w:cs="Arial Narrow"/>
          <w:b/>
          <w:bCs/>
          <w:color w:val="000000"/>
          <w:spacing w:val="-1"/>
          <w:sz w:val="12"/>
          <w:szCs w:val="12"/>
        </w:rPr>
      </w:pPr>
      <w:r w:rsidRPr="00D95DCE">
        <w:rPr>
          <w:rFonts w:ascii="Arial MT Std" w:hAnsi="Arial MT Std" w:cs="Arial Narrow"/>
          <w:b/>
          <w:bCs/>
          <w:color w:val="000000"/>
          <w:spacing w:val="-1"/>
          <w:sz w:val="12"/>
          <w:szCs w:val="12"/>
        </w:rPr>
        <w:t>Within-run Precision</w:t>
      </w:r>
    </w:p>
    <w:p w14:paraId="58B58CBB" w14:textId="77777777" w:rsidR="00D95DCE" w:rsidRPr="00D95DCE" w:rsidRDefault="00D95DCE" w:rsidP="00D95D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before="20" w:line="288" w:lineRule="auto"/>
        <w:textAlignment w:val="center"/>
        <w:rPr>
          <w:rFonts w:ascii="Arial MT Std" w:hAnsi="Arial MT Std" w:cs="Arial Narrow"/>
          <w:b/>
          <w:bCs/>
          <w:color w:val="000000"/>
          <w:spacing w:val="-1"/>
          <w:sz w:val="12"/>
          <w:szCs w:val="12"/>
        </w:rPr>
      </w:pPr>
      <w:r w:rsidRPr="00D95DCE">
        <w:rPr>
          <w:rFonts w:ascii="Arial MT Std" w:hAnsi="Arial MT Std" w:cs="Arial Narrow"/>
          <w:b/>
          <w:bCs/>
          <w:color w:val="000000"/>
          <w:spacing w:val="-1"/>
          <w:sz w:val="12"/>
          <w:szCs w:val="12"/>
        </w:rPr>
        <w:t>N= 240</w:t>
      </w:r>
    </w:p>
    <w:p w14:paraId="47E4CDFB" w14:textId="205DBCB4" w:rsidR="00D95DCE" w:rsidRPr="00D95DCE" w:rsidRDefault="00265811" w:rsidP="00D95DCE">
      <w:pPr>
        <w:tabs>
          <w:tab w:val="left" w:pos="160"/>
          <w:tab w:val="left" w:pos="320"/>
        </w:tabs>
        <w:autoSpaceDE w:val="0"/>
        <w:autoSpaceDN w:val="0"/>
        <w:adjustRightInd w:val="0"/>
        <w:spacing w:before="20" w:line="288" w:lineRule="auto"/>
        <w:textAlignment w:val="center"/>
        <w:rPr>
          <w:rFonts w:ascii="Arial MT Std" w:hAnsi="Arial MT Std" w:cs="Arial Narrow"/>
          <w:b/>
          <w:bCs/>
          <w:color w:val="000000"/>
          <w:spacing w:val="-2"/>
          <w:sz w:val="12"/>
          <w:szCs w:val="12"/>
        </w:rPr>
      </w:pPr>
      <w:r w:rsidRPr="00180DDB">
        <w:rPr>
          <w:rFonts w:ascii="Arial MT Std" w:hAnsi="Arial MT Std" w:cs="Arial Narrow"/>
          <w:b/>
          <w:bCs/>
          <w:color w:val="000000"/>
          <w:spacing w:val="-2"/>
          <w:sz w:val="12"/>
          <w:szCs w:val="12"/>
        </w:rPr>
        <w:drawing>
          <wp:inline distT="0" distB="0" distL="0" distR="0" wp14:anchorId="471CFB6A" wp14:editId="3DE5E9EC">
            <wp:extent cx="3543300" cy="546100"/>
            <wp:effectExtent l="0" t="0" r="0" b="0"/>
            <wp:docPr id="133886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66286" name=""/>
                    <pic:cNvPicPr/>
                  </pic:nvPicPr>
                  <pic:blipFill>
                    <a:blip r:embed="rId7"/>
                    <a:stretch>
                      <a:fillRect/>
                    </a:stretch>
                  </pic:blipFill>
                  <pic:spPr>
                    <a:xfrm>
                      <a:off x="0" y="0"/>
                      <a:ext cx="3543300" cy="546100"/>
                    </a:xfrm>
                    <a:prstGeom prst="rect">
                      <a:avLst/>
                    </a:prstGeom>
                  </pic:spPr>
                </pic:pic>
              </a:graphicData>
            </a:graphic>
          </wp:inline>
        </w:drawing>
      </w:r>
    </w:p>
    <w:p w14:paraId="2FBEED2D" w14:textId="77777777" w:rsidR="00D95DCE" w:rsidRPr="00D95DCE" w:rsidRDefault="00D95DCE" w:rsidP="00D95D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288" w:lineRule="auto"/>
        <w:textAlignment w:val="center"/>
        <w:rPr>
          <w:rFonts w:ascii="Arial MT Std" w:hAnsi="Arial MT Std" w:cs="Arial Narrow"/>
          <w:b/>
          <w:bCs/>
          <w:color w:val="000000"/>
          <w:spacing w:val="-1"/>
          <w:sz w:val="12"/>
          <w:szCs w:val="12"/>
        </w:rPr>
      </w:pPr>
      <w:r w:rsidRPr="00D95DCE">
        <w:rPr>
          <w:rFonts w:ascii="Arial MT Std" w:hAnsi="Arial MT Std" w:cs="Arial Narrow"/>
          <w:b/>
          <w:bCs/>
          <w:color w:val="000000"/>
          <w:spacing w:val="-1"/>
          <w:sz w:val="12"/>
          <w:szCs w:val="12"/>
        </w:rPr>
        <w:lastRenderedPageBreak/>
        <w:t>Lot to Lot Precision*</w:t>
      </w:r>
    </w:p>
    <w:p w14:paraId="4A9DACC4" w14:textId="77777777" w:rsidR="00D95DCE" w:rsidRPr="00180DDB" w:rsidRDefault="00D95DCE" w:rsidP="00D95D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288" w:lineRule="auto"/>
        <w:textAlignment w:val="center"/>
        <w:rPr>
          <w:rFonts w:ascii="Arial MT Std" w:hAnsi="Arial MT Std" w:cs="Arial Narrow"/>
          <w:b/>
          <w:bCs/>
          <w:color w:val="000000"/>
          <w:spacing w:val="-1"/>
          <w:sz w:val="12"/>
          <w:szCs w:val="12"/>
        </w:rPr>
      </w:pPr>
      <w:r w:rsidRPr="00D95DCE">
        <w:rPr>
          <w:rFonts w:ascii="Arial MT Std" w:hAnsi="Arial MT Std" w:cs="Arial Narrow"/>
          <w:b/>
          <w:bCs/>
          <w:color w:val="000000"/>
          <w:spacing w:val="-1"/>
          <w:sz w:val="12"/>
          <w:szCs w:val="12"/>
        </w:rPr>
        <w:t>N= 80</w:t>
      </w:r>
    </w:p>
    <w:p w14:paraId="15321101" w14:textId="06D1234F" w:rsidR="00265811" w:rsidRPr="00D95DCE" w:rsidRDefault="00265811" w:rsidP="00D95D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288" w:lineRule="auto"/>
        <w:textAlignment w:val="center"/>
        <w:rPr>
          <w:rFonts w:ascii="Arial MT Std" w:hAnsi="Arial MT Std" w:cs="Arial Narrow"/>
          <w:b/>
          <w:bCs/>
          <w:color w:val="000000"/>
          <w:spacing w:val="-1"/>
          <w:sz w:val="12"/>
          <w:szCs w:val="12"/>
        </w:rPr>
      </w:pPr>
      <w:r w:rsidRPr="00180DDB">
        <w:rPr>
          <w:rFonts w:ascii="Arial MT Std" w:hAnsi="Arial MT Std" w:cs="Arial Narrow"/>
          <w:b/>
          <w:bCs/>
          <w:color w:val="000000"/>
          <w:spacing w:val="-1"/>
          <w:sz w:val="12"/>
          <w:szCs w:val="12"/>
        </w:rPr>
        <w:drawing>
          <wp:inline distT="0" distB="0" distL="0" distR="0" wp14:anchorId="2E11CB05" wp14:editId="7BA64997">
            <wp:extent cx="3543300" cy="520700"/>
            <wp:effectExtent l="0" t="0" r="0" b="0"/>
            <wp:docPr id="1765811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11405" name=""/>
                    <pic:cNvPicPr/>
                  </pic:nvPicPr>
                  <pic:blipFill>
                    <a:blip r:embed="rId8"/>
                    <a:stretch>
                      <a:fillRect/>
                    </a:stretch>
                  </pic:blipFill>
                  <pic:spPr>
                    <a:xfrm>
                      <a:off x="0" y="0"/>
                      <a:ext cx="3543300" cy="520700"/>
                    </a:xfrm>
                    <a:prstGeom prst="rect">
                      <a:avLst/>
                    </a:prstGeom>
                  </pic:spPr>
                </pic:pic>
              </a:graphicData>
            </a:graphic>
          </wp:inline>
        </w:drawing>
      </w:r>
    </w:p>
    <w:p w14:paraId="1DF9B7BE" w14:textId="77777777" w:rsidR="00D95DCE" w:rsidRPr="00D95DCE" w:rsidRDefault="00D95DCE" w:rsidP="00D95D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288" w:lineRule="auto"/>
        <w:textAlignment w:val="center"/>
        <w:rPr>
          <w:rFonts w:ascii="Arial MT Std" w:hAnsi="Arial MT Std" w:cs="Arial Narrow"/>
          <w:b/>
          <w:bCs/>
          <w:color w:val="000000"/>
          <w:spacing w:val="-1"/>
          <w:sz w:val="12"/>
          <w:szCs w:val="12"/>
        </w:rPr>
      </w:pPr>
      <w:r w:rsidRPr="00D95DCE">
        <w:rPr>
          <w:rFonts w:ascii="Arial MT Std" w:hAnsi="Arial MT Std" w:cs="Arial Narrow"/>
          <w:b/>
          <w:bCs/>
          <w:color w:val="000000"/>
          <w:spacing w:val="-1"/>
          <w:sz w:val="12"/>
          <w:szCs w:val="12"/>
        </w:rPr>
        <w:t>Operator to Operator Precision*</w:t>
      </w:r>
    </w:p>
    <w:p w14:paraId="100AB404" w14:textId="77777777" w:rsidR="00D95DCE" w:rsidRPr="00D95DCE" w:rsidRDefault="00D95DCE" w:rsidP="00D95D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288" w:lineRule="auto"/>
        <w:textAlignment w:val="center"/>
        <w:rPr>
          <w:rFonts w:ascii="Arial MT Std" w:hAnsi="Arial MT Std" w:cs="Arial Narrow"/>
          <w:b/>
          <w:bCs/>
          <w:color w:val="000000"/>
          <w:spacing w:val="-1"/>
          <w:sz w:val="12"/>
          <w:szCs w:val="12"/>
        </w:rPr>
      </w:pPr>
      <w:r w:rsidRPr="00D95DCE">
        <w:rPr>
          <w:rFonts w:ascii="Arial MT Std" w:hAnsi="Arial MT Std" w:cs="Arial Narrow"/>
          <w:b/>
          <w:bCs/>
          <w:color w:val="000000"/>
          <w:spacing w:val="-1"/>
          <w:sz w:val="12"/>
          <w:szCs w:val="12"/>
        </w:rPr>
        <w:t>N= 80</w:t>
      </w:r>
    </w:p>
    <w:p w14:paraId="05A8B594" w14:textId="6908C88C" w:rsidR="00D95DCE" w:rsidRPr="00D95DCE" w:rsidRDefault="00265811" w:rsidP="00D95DC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autoSpaceDE w:val="0"/>
        <w:autoSpaceDN w:val="0"/>
        <w:adjustRightInd w:val="0"/>
        <w:spacing w:line="288" w:lineRule="auto"/>
        <w:textAlignment w:val="center"/>
        <w:rPr>
          <w:rFonts w:ascii="Arial MT Std" w:hAnsi="Arial MT Std" w:cs="Arial Narrow"/>
          <w:b/>
          <w:bCs/>
          <w:color w:val="000000"/>
          <w:spacing w:val="-1"/>
          <w:sz w:val="12"/>
          <w:szCs w:val="12"/>
        </w:rPr>
      </w:pPr>
      <w:r w:rsidRPr="00180DDB">
        <w:rPr>
          <w:rFonts w:ascii="Arial MT Std" w:hAnsi="Arial MT Std" w:cs="Arial Narrow"/>
          <w:b/>
          <w:bCs/>
          <w:color w:val="000000"/>
          <w:spacing w:val="-1"/>
          <w:sz w:val="12"/>
          <w:szCs w:val="12"/>
        </w:rPr>
        <w:drawing>
          <wp:inline distT="0" distB="0" distL="0" distR="0" wp14:anchorId="110298E0" wp14:editId="2BAF8013">
            <wp:extent cx="3543300" cy="508000"/>
            <wp:effectExtent l="0" t="0" r="0" b="0"/>
            <wp:docPr id="36344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48242" name=""/>
                    <pic:cNvPicPr/>
                  </pic:nvPicPr>
                  <pic:blipFill>
                    <a:blip r:embed="rId9"/>
                    <a:stretch>
                      <a:fillRect/>
                    </a:stretch>
                  </pic:blipFill>
                  <pic:spPr>
                    <a:xfrm>
                      <a:off x="0" y="0"/>
                      <a:ext cx="3543300" cy="508000"/>
                    </a:xfrm>
                    <a:prstGeom prst="rect">
                      <a:avLst/>
                    </a:prstGeom>
                  </pic:spPr>
                </pic:pic>
              </a:graphicData>
            </a:graphic>
          </wp:inline>
        </w:drawing>
      </w:r>
    </w:p>
    <w:p w14:paraId="344AA41E" w14:textId="77777777" w:rsidR="00D95DCE" w:rsidRPr="00D95DCE" w:rsidRDefault="00D95DCE" w:rsidP="00D95DCE">
      <w:pPr>
        <w:tabs>
          <w:tab w:val="left" w:pos="160"/>
          <w:tab w:val="left" w:pos="320"/>
        </w:tabs>
        <w:autoSpaceDE w:val="0"/>
        <w:autoSpaceDN w:val="0"/>
        <w:adjustRightInd w:val="0"/>
        <w:spacing w:before="60" w:line="288" w:lineRule="auto"/>
        <w:jc w:val="both"/>
        <w:textAlignment w:val="center"/>
        <w:rPr>
          <w:rFonts w:ascii="Arial MT Std" w:hAnsi="Arial MT Std" w:cs="Arial Narrow"/>
          <w:color w:val="000000"/>
          <w:spacing w:val="-1"/>
          <w:sz w:val="12"/>
          <w:szCs w:val="12"/>
          <w:vertAlign w:val="superscript"/>
        </w:rPr>
      </w:pPr>
      <w:r w:rsidRPr="00D95DCE">
        <w:rPr>
          <w:rFonts w:ascii="Arial MT Std" w:hAnsi="Arial MT Std" w:cs="Arial Narrow"/>
          <w:color w:val="000000"/>
          <w:spacing w:val="-1"/>
          <w:sz w:val="12"/>
          <w:szCs w:val="12"/>
        </w:rPr>
        <w:t>*Precision studies were performed according to EP5-A2.</w:t>
      </w:r>
      <w:r w:rsidRPr="00D95DCE">
        <w:rPr>
          <w:rFonts w:ascii="Arial MT Std" w:hAnsi="Arial MT Std" w:cs="Arial Narrow"/>
          <w:color w:val="000000"/>
          <w:spacing w:val="-1"/>
          <w:sz w:val="12"/>
          <w:szCs w:val="12"/>
          <w:vertAlign w:val="superscript"/>
        </w:rPr>
        <w:t>11</w:t>
      </w:r>
    </w:p>
    <w:p w14:paraId="2E86D2F7" w14:textId="77777777" w:rsidR="00D95DCE" w:rsidRPr="00D95DCE" w:rsidRDefault="00D95DCE" w:rsidP="00D95DCE">
      <w:pPr>
        <w:tabs>
          <w:tab w:val="left" w:pos="160"/>
          <w:tab w:val="left" w:pos="320"/>
        </w:tabs>
        <w:autoSpaceDE w:val="0"/>
        <w:autoSpaceDN w:val="0"/>
        <w:adjustRightInd w:val="0"/>
        <w:spacing w:before="20"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b/>
          <w:bCs/>
          <w:caps/>
          <w:color w:val="000000"/>
          <w:spacing w:val="-1"/>
          <w:sz w:val="12"/>
          <w:szCs w:val="12"/>
        </w:rPr>
        <w:t>specificity:</w:t>
      </w:r>
      <w:r w:rsidRPr="00D95DCE">
        <w:rPr>
          <w:rFonts w:ascii="Arial MT Std" w:hAnsi="Arial MT Std" w:cs="Arial Narrow"/>
          <w:color w:val="000000"/>
          <w:spacing w:val="-1"/>
          <w:sz w:val="12"/>
          <w:szCs w:val="12"/>
        </w:rPr>
        <w:t xml:space="preserve"> Studies show that the Helena Cascade Abrazo PT-C test card is sensitive to deficiencies of Factors II, V, VII and X.</w:t>
      </w:r>
    </w:p>
    <w:p w14:paraId="05580CD3"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b/>
          <w:bCs/>
          <w:caps/>
          <w:color w:val="000000"/>
          <w:spacing w:val="-1"/>
          <w:sz w:val="12"/>
          <w:szCs w:val="12"/>
        </w:rPr>
        <w:t>Comparison:</w:t>
      </w:r>
      <w:r w:rsidRPr="00D95DCE">
        <w:rPr>
          <w:rFonts w:ascii="Arial MT Std" w:hAnsi="Arial MT Std" w:cs="Arial Narrow"/>
          <w:color w:val="000000"/>
          <w:spacing w:val="-1"/>
          <w:sz w:val="12"/>
          <w:szCs w:val="12"/>
        </w:rPr>
        <w:t xml:space="preserve"> Clinical Studies were performed on citrated whole blood at the point of care setting, citrated whole blood in the laboratory, and citrated plasma in the laboratory and compared to citrated plasma results performed on the clinical laboratory instrumentation. 202 normal PT samples were collected and 203 abnormal PT samples were collected. </w:t>
      </w:r>
    </w:p>
    <w:p w14:paraId="1DF0ABE2"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The abnormal PT samples consisted of patients receiving warfarin therapy and patients with prolonged PTs not on warfarin therapy. The following r values were obtained for seconds and INR for sample types listed:</w:t>
      </w:r>
    </w:p>
    <w:p w14:paraId="34FEBD8A" w14:textId="77777777" w:rsidR="00D95DCE" w:rsidRPr="00D95DCE" w:rsidRDefault="00D95DCE" w:rsidP="00D95DCE">
      <w:pPr>
        <w:tabs>
          <w:tab w:val="left" w:pos="160"/>
          <w:tab w:val="left" w:pos="800"/>
          <w:tab w:val="left" w:pos="1620"/>
        </w:tabs>
        <w:autoSpaceDE w:val="0"/>
        <w:autoSpaceDN w:val="0"/>
        <w:adjustRightInd w:val="0"/>
        <w:spacing w:before="40"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u w:val="thick"/>
        </w:rPr>
        <w:t>Sample</w:t>
      </w:r>
      <w:r w:rsidRPr="00D95DCE">
        <w:rPr>
          <w:rFonts w:ascii="Arial MT Std" w:hAnsi="Arial MT Std" w:cs="Arial Narrow"/>
          <w:color w:val="000000"/>
          <w:spacing w:val="-1"/>
          <w:sz w:val="12"/>
          <w:szCs w:val="12"/>
          <w:u w:val="thick"/>
        </w:rPr>
        <w:tab/>
        <w:t>Seconds</w:t>
      </w:r>
      <w:r w:rsidRPr="00D95DCE">
        <w:rPr>
          <w:rFonts w:ascii="Arial MT Std" w:hAnsi="Arial MT Std" w:cs="Arial Narrow"/>
          <w:color w:val="000000"/>
          <w:spacing w:val="-1"/>
          <w:sz w:val="12"/>
          <w:szCs w:val="12"/>
          <w:u w:val="thick"/>
        </w:rPr>
        <w:tab/>
        <w:t>INR</w:t>
      </w:r>
    </w:p>
    <w:p w14:paraId="2BBA3911" w14:textId="77777777" w:rsidR="00D95DCE" w:rsidRPr="00D95DCE" w:rsidRDefault="00D95DCE" w:rsidP="00D95DCE">
      <w:pPr>
        <w:tabs>
          <w:tab w:val="left" w:pos="160"/>
          <w:tab w:val="left" w:pos="800"/>
          <w:tab w:val="left" w:pos="16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CWB POC</w:t>
      </w:r>
      <w:r w:rsidRPr="00D95DCE">
        <w:rPr>
          <w:rFonts w:ascii="Arial MT Std" w:hAnsi="Arial MT Std" w:cs="Arial Narrow"/>
          <w:color w:val="000000"/>
          <w:spacing w:val="-1"/>
          <w:sz w:val="12"/>
          <w:szCs w:val="12"/>
        </w:rPr>
        <w:tab/>
        <w:t>0.95</w:t>
      </w:r>
      <w:r w:rsidRPr="00D95DCE">
        <w:rPr>
          <w:rFonts w:ascii="Arial MT Std" w:hAnsi="Arial MT Std" w:cs="Arial Narrow"/>
          <w:color w:val="000000"/>
          <w:spacing w:val="-1"/>
          <w:sz w:val="12"/>
          <w:szCs w:val="12"/>
        </w:rPr>
        <w:tab/>
        <w:t>0.95</w:t>
      </w:r>
    </w:p>
    <w:p w14:paraId="222C042A" w14:textId="77777777" w:rsidR="00D95DCE" w:rsidRPr="00D95DCE" w:rsidRDefault="00D95DCE" w:rsidP="00D95DCE">
      <w:pPr>
        <w:tabs>
          <w:tab w:val="left" w:pos="160"/>
          <w:tab w:val="left" w:pos="800"/>
          <w:tab w:val="left" w:pos="16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CWB Lab</w:t>
      </w:r>
      <w:r w:rsidRPr="00D95DCE">
        <w:rPr>
          <w:rFonts w:ascii="Arial MT Std" w:hAnsi="Arial MT Std" w:cs="Arial Narrow"/>
          <w:color w:val="000000"/>
          <w:spacing w:val="-1"/>
          <w:sz w:val="12"/>
          <w:szCs w:val="12"/>
        </w:rPr>
        <w:tab/>
        <w:t>0.96</w:t>
      </w:r>
      <w:r w:rsidRPr="00D95DCE">
        <w:rPr>
          <w:rFonts w:ascii="Arial MT Std" w:hAnsi="Arial MT Std" w:cs="Arial Narrow"/>
          <w:color w:val="000000"/>
          <w:spacing w:val="-1"/>
          <w:sz w:val="12"/>
          <w:szCs w:val="12"/>
        </w:rPr>
        <w:tab/>
        <w:t>0.96</w:t>
      </w:r>
    </w:p>
    <w:p w14:paraId="0DA88193" w14:textId="77777777" w:rsidR="00D95DCE" w:rsidRPr="00D95DCE" w:rsidRDefault="00D95DCE" w:rsidP="00D95DCE">
      <w:pPr>
        <w:tabs>
          <w:tab w:val="left" w:pos="160"/>
          <w:tab w:val="left" w:pos="800"/>
          <w:tab w:val="left" w:pos="16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Plasma Lab</w:t>
      </w:r>
      <w:r w:rsidRPr="00D95DCE">
        <w:rPr>
          <w:rFonts w:ascii="Arial MT Std" w:hAnsi="Arial MT Std" w:cs="Arial Narrow"/>
          <w:color w:val="000000"/>
          <w:spacing w:val="-1"/>
          <w:sz w:val="12"/>
          <w:szCs w:val="12"/>
        </w:rPr>
        <w:tab/>
        <w:t>0.94</w:t>
      </w:r>
      <w:r w:rsidRPr="00D95DCE">
        <w:rPr>
          <w:rFonts w:ascii="Arial MT Std" w:hAnsi="Arial MT Std" w:cs="Arial Narrow"/>
          <w:color w:val="000000"/>
          <w:spacing w:val="-1"/>
          <w:sz w:val="12"/>
          <w:szCs w:val="12"/>
        </w:rPr>
        <w:tab/>
        <w:t>0.94</w:t>
      </w:r>
    </w:p>
    <w:p w14:paraId="147F8E5D" w14:textId="77777777" w:rsidR="00D95DCE" w:rsidRPr="00D95DCE" w:rsidRDefault="00D95DCE" w:rsidP="00D95DCE">
      <w:pPr>
        <w:tabs>
          <w:tab w:val="left" w:pos="160"/>
          <w:tab w:val="left" w:pos="800"/>
          <w:tab w:val="left" w:pos="16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Clinical conditions of patients with prolonged PTs include the following disease states: Liver disease, Cirrhosis, Diabetes, Hypertension, Hepatocellular Carcinoma, Melanoma, Sepsis, Sickle Cell Disease, Renal Disease, Congestive Heart Failure, Congenital Heart Failure, Atrial Fibrillation.</w:t>
      </w:r>
    </w:p>
    <w:p w14:paraId="7C8554D5"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b/>
          <w:bCs/>
          <w:caps/>
          <w:color w:val="000000"/>
          <w:spacing w:val="-1"/>
          <w:sz w:val="14"/>
          <w:szCs w:val="14"/>
        </w:rPr>
      </w:pPr>
    </w:p>
    <w:p w14:paraId="2214616C"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b/>
          <w:bCs/>
          <w:color w:val="000000"/>
          <w:spacing w:val="-1"/>
          <w:sz w:val="14"/>
          <w:szCs w:val="14"/>
        </w:rPr>
      </w:pPr>
      <w:r w:rsidRPr="00D95DCE">
        <w:rPr>
          <w:rFonts w:ascii="Arial MT Std" w:hAnsi="Arial MT Std" w:cs="Arial Narrow"/>
          <w:b/>
          <w:bCs/>
          <w:caps/>
          <w:color w:val="000000"/>
          <w:spacing w:val="-1"/>
          <w:sz w:val="14"/>
          <w:szCs w:val="14"/>
        </w:rPr>
        <w:t>References</w:t>
      </w:r>
    </w:p>
    <w:p w14:paraId="02EA3166" w14:textId="0F12A2F7" w:rsidR="00D95DCE" w:rsidRPr="00D95DCE" w:rsidRDefault="00D95DCE" w:rsidP="00D95DCE">
      <w:pPr>
        <w:tabs>
          <w:tab w:val="right" w:pos="140"/>
          <w:tab w:val="left" w:pos="220"/>
          <w:tab w:val="left" w:pos="460"/>
        </w:tabs>
        <w:autoSpaceDE w:val="0"/>
        <w:autoSpaceDN w:val="0"/>
        <w:adjustRightInd w:val="0"/>
        <w:spacing w:line="288" w:lineRule="auto"/>
        <w:jc w:val="both"/>
        <w:textAlignment w:val="center"/>
        <w:rPr>
          <w:rFonts w:ascii="Arial MT Std" w:hAnsi="Arial MT Std" w:cs="Arial Narrow"/>
          <w:color w:val="000000"/>
          <w:spacing w:val="-2"/>
          <w:sz w:val="12"/>
          <w:szCs w:val="12"/>
        </w:rPr>
      </w:pPr>
      <w:r w:rsidRPr="00D95DCE">
        <w:rPr>
          <w:rFonts w:ascii="Arial MT Std" w:hAnsi="Arial MT Std" w:cs="Arial Narrow"/>
          <w:color w:val="000000"/>
          <w:spacing w:val="-2"/>
          <w:sz w:val="12"/>
          <w:szCs w:val="12"/>
        </w:rPr>
        <w:tab/>
        <w:t>1.</w:t>
      </w:r>
      <w:r w:rsidRPr="00D95DCE">
        <w:rPr>
          <w:rFonts w:ascii="Arial MT Std" w:hAnsi="Arial MT Std" w:cs="Arial Narrow"/>
          <w:color w:val="000000"/>
          <w:spacing w:val="-2"/>
          <w:sz w:val="12"/>
          <w:szCs w:val="12"/>
        </w:rPr>
        <w:tab/>
        <w:t xml:space="preserve">Quick A J, Stanly-Brown M, and Bancroft F W: A study of the coagulation defect in hemophilia and in jaundice. Am. J. Med. Sci 190: 501-511, 1935. </w:t>
      </w:r>
    </w:p>
    <w:p w14:paraId="6D75BC44" w14:textId="5902A7C2" w:rsidR="00D95DCE" w:rsidRPr="00D95DCE" w:rsidRDefault="00D95DCE" w:rsidP="00D95DCE">
      <w:pPr>
        <w:tabs>
          <w:tab w:val="right" w:pos="140"/>
          <w:tab w:val="left" w:pos="220"/>
          <w:tab w:val="left" w:pos="4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2.</w:t>
      </w:r>
      <w:r w:rsidRPr="00D95DCE">
        <w:rPr>
          <w:rFonts w:ascii="Arial MT Std" w:hAnsi="Arial MT Std" w:cs="Arial Narrow"/>
          <w:color w:val="000000"/>
          <w:spacing w:val="-1"/>
          <w:sz w:val="12"/>
          <w:szCs w:val="12"/>
        </w:rPr>
        <w:tab/>
        <w:t xml:space="preserve">Hirsh J, Dalen J E, </w:t>
      </w:r>
      <w:proofErr w:type="spellStart"/>
      <w:r w:rsidRPr="00D95DCE">
        <w:rPr>
          <w:rFonts w:ascii="Arial MT Std" w:hAnsi="Arial MT Std" w:cs="Arial Narrow"/>
          <w:color w:val="000000"/>
          <w:spacing w:val="-1"/>
          <w:sz w:val="12"/>
          <w:szCs w:val="12"/>
        </w:rPr>
        <w:t>Deykin</w:t>
      </w:r>
      <w:proofErr w:type="spellEnd"/>
      <w:r w:rsidRPr="00D95DCE">
        <w:rPr>
          <w:rFonts w:ascii="Arial MT Std" w:hAnsi="Arial MT Std" w:cs="Arial Narrow"/>
          <w:color w:val="000000"/>
          <w:spacing w:val="-1"/>
          <w:sz w:val="12"/>
          <w:szCs w:val="12"/>
        </w:rPr>
        <w:t xml:space="preserve"> D, </w:t>
      </w:r>
      <w:proofErr w:type="spellStart"/>
      <w:r w:rsidRPr="00D95DCE">
        <w:rPr>
          <w:rFonts w:ascii="Arial MT Std" w:hAnsi="Arial MT Std" w:cs="Arial Narrow"/>
          <w:color w:val="000000"/>
          <w:spacing w:val="-1"/>
          <w:sz w:val="12"/>
          <w:szCs w:val="12"/>
        </w:rPr>
        <w:t>Poller</w:t>
      </w:r>
      <w:proofErr w:type="spellEnd"/>
      <w:r w:rsidRPr="00D95DCE">
        <w:rPr>
          <w:rFonts w:ascii="Arial MT Std" w:hAnsi="Arial MT Std" w:cs="Arial Narrow"/>
          <w:color w:val="000000"/>
          <w:spacing w:val="-1"/>
          <w:sz w:val="12"/>
          <w:szCs w:val="12"/>
        </w:rPr>
        <w:t xml:space="preserve"> L, Bussey H I: Oral anticoagulants: mechanism of action, clinical effectiveness, and optimal therapeutic range. Chest 108: S231-S246, 1995.</w:t>
      </w:r>
    </w:p>
    <w:p w14:paraId="58C46EF8" w14:textId="55EAA8FF" w:rsidR="00D95DCE" w:rsidRPr="00D95DCE" w:rsidRDefault="00D95DCE" w:rsidP="00D95DCE">
      <w:pPr>
        <w:tabs>
          <w:tab w:val="right" w:pos="140"/>
          <w:tab w:val="left" w:pos="220"/>
          <w:tab w:val="left" w:pos="4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3.</w:t>
      </w:r>
      <w:r w:rsidRPr="00D95DCE">
        <w:rPr>
          <w:rFonts w:ascii="Arial MT Std" w:hAnsi="Arial MT Std" w:cs="Arial Narrow"/>
          <w:color w:val="000000"/>
          <w:spacing w:val="-1"/>
          <w:sz w:val="12"/>
          <w:szCs w:val="12"/>
        </w:rPr>
        <w:tab/>
        <w:t>Clinical and Laboratory Standards Institute: Collection, Transport, and Processing of Blood Specimens for Testing Plasma-Based Coagulation Assays and Molecular Hemostasis Assays; Approved Guideline-Fifth Edition. CLSI Document H21</w:t>
      </w:r>
      <w:r w:rsidRPr="00D95DCE">
        <w:rPr>
          <w:rFonts w:ascii="Cambria Math" w:hAnsi="Cambria Math" w:cs="Cambria Math"/>
          <w:color w:val="000000"/>
          <w:spacing w:val="-1"/>
          <w:sz w:val="12"/>
          <w:szCs w:val="12"/>
        </w:rPr>
        <w:t>‑</w:t>
      </w:r>
      <w:r w:rsidRPr="00D95DCE">
        <w:rPr>
          <w:rFonts w:ascii="Arial MT Std" w:hAnsi="Arial MT Std" w:cs="Arial Narrow"/>
          <w:color w:val="000000"/>
          <w:spacing w:val="-1"/>
          <w:sz w:val="12"/>
          <w:szCs w:val="12"/>
        </w:rPr>
        <w:t>A5, Vol. 28, No. 5, 2008.</w:t>
      </w:r>
    </w:p>
    <w:p w14:paraId="02E21104" w14:textId="26623194" w:rsidR="00D95DCE" w:rsidRPr="00D95DCE" w:rsidRDefault="00D95DCE" w:rsidP="00D95DCE">
      <w:pPr>
        <w:tabs>
          <w:tab w:val="right" w:pos="140"/>
          <w:tab w:val="left" w:pos="220"/>
          <w:tab w:val="left" w:pos="4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4.</w:t>
      </w:r>
      <w:r w:rsidRPr="00D95DCE">
        <w:rPr>
          <w:rFonts w:ascii="Arial MT Std" w:hAnsi="Arial MT Std" w:cs="Arial Narrow"/>
          <w:color w:val="000000"/>
          <w:spacing w:val="-1"/>
          <w:sz w:val="12"/>
          <w:szCs w:val="12"/>
        </w:rPr>
        <w:tab/>
        <w:t xml:space="preserve">Duncan E M, Casey C R, Duncan V M, </w:t>
      </w:r>
      <w:proofErr w:type="spellStart"/>
      <w:r w:rsidRPr="00D95DCE">
        <w:rPr>
          <w:rFonts w:ascii="Arial MT Std" w:hAnsi="Arial MT Std" w:cs="Arial Narrow"/>
          <w:color w:val="000000"/>
          <w:spacing w:val="-1"/>
          <w:sz w:val="12"/>
          <w:szCs w:val="12"/>
        </w:rPr>
        <w:t>Loyd</w:t>
      </w:r>
      <w:proofErr w:type="spellEnd"/>
      <w:r w:rsidRPr="00D95DCE">
        <w:rPr>
          <w:rFonts w:ascii="Arial MT Std" w:hAnsi="Arial MT Std" w:cs="Arial Narrow"/>
          <w:color w:val="000000"/>
          <w:spacing w:val="-1"/>
          <w:sz w:val="12"/>
          <w:szCs w:val="12"/>
        </w:rPr>
        <w:t xml:space="preserve"> J V: Effect of concentration of trisodium citrate anticoagulant on the calculation of the international normalized ratio and the international sensitivity index of thromboplastin. </w:t>
      </w:r>
      <w:proofErr w:type="spellStart"/>
      <w:r w:rsidRPr="00D95DCE">
        <w:rPr>
          <w:rFonts w:ascii="Arial MT Std" w:hAnsi="Arial MT Std" w:cs="Arial Narrow"/>
          <w:color w:val="000000"/>
          <w:spacing w:val="-1"/>
          <w:sz w:val="12"/>
          <w:szCs w:val="12"/>
        </w:rPr>
        <w:t>Thromb</w:t>
      </w:r>
      <w:proofErr w:type="spellEnd"/>
      <w:r w:rsidRPr="00D95DCE">
        <w:rPr>
          <w:rFonts w:ascii="Arial MT Std" w:hAnsi="Arial MT Std" w:cs="Arial Narrow"/>
          <w:color w:val="000000"/>
          <w:spacing w:val="-1"/>
          <w:sz w:val="12"/>
          <w:szCs w:val="12"/>
        </w:rPr>
        <w:t xml:space="preserve"> </w:t>
      </w:r>
      <w:proofErr w:type="spellStart"/>
      <w:r w:rsidRPr="00D95DCE">
        <w:rPr>
          <w:rFonts w:ascii="Arial MT Std" w:hAnsi="Arial MT Std" w:cs="Arial Narrow"/>
          <w:color w:val="000000"/>
          <w:spacing w:val="-1"/>
          <w:sz w:val="12"/>
          <w:szCs w:val="12"/>
        </w:rPr>
        <w:t>Haemost</w:t>
      </w:r>
      <w:proofErr w:type="spellEnd"/>
      <w:r w:rsidRPr="00D95DCE">
        <w:rPr>
          <w:rFonts w:ascii="Arial MT Std" w:hAnsi="Arial MT Std" w:cs="Arial Narrow"/>
          <w:color w:val="000000"/>
          <w:spacing w:val="-1"/>
          <w:sz w:val="12"/>
          <w:szCs w:val="12"/>
        </w:rPr>
        <w:t xml:space="preserve"> 72: 84-88, 1994.</w:t>
      </w:r>
    </w:p>
    <w:p w14:paraId="35B36FAA" w14:textId="2014C6AC" w:rsidR="00D95DCE" w:rsidRPr="00D95DCE" w:rsidRDefault="00D95DCE" w:rsidP="00D95DCE">
      <w:pPr>
        <w:tabs>
          <w:tab w:val="right" w:pos="140"/>
          <w:tab w:val="left" w:pos="220"/>
          <w:tab w:val="left" w:pos="4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5.</w:t>
      </w:r>
      <w:r w:rsidRPr="00D95DCE">
        <w:rPr>
          <w:rFonts w:ascii="Arial MT Std" w:hAnsi="Arial MT Std" w:cs="Arial Narrow"/>
          <w:color w:val="000000"/>
          <w:spacing w:val="-1"/>
          <w:sz w:val="12"/>
          <w:szCs w:val="12"/>
        </w:rPr>
        <w:tab/>
        <w:t>Centers for Disease Control. Update: Universal precautions for prevention of transmission of human immunodeficiency virus, hepatitis B virus and other bloodborne pathogens in healthcare settings. MMWR, 1988; 37: 377–82, 387–8.</w:t>
      </w:r>
    </w:p>
    <w:p w14:paraId="3FCFA2DA" w14:textId="58166809" w:rsidR="00D95DCE" w:rsidRPr="00D95DCE" w:rsidRDefault="00D95DCE" w:rsidP="00D95DCE">
      <w:pPr>
        <w:tabs>
          <w:tab w:val="right" w:pos="140"/>
          <w:tab w:val="left" w:pos="220"/>
          <w:tab w:val="left" w:pos="4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6.</w:t>
      </w:r>
      <w:r w:rsidRPr="00D95DCE">
        <w:rPr>
          <w:rFonts w:ascii="Arial MT Std" w:hAnsi="Arial MT Std" w:cs="Arial Narrow"/>
          <w:color w:val="000000"/>
          <w:spacing w:val="-1"/>
          <w:sz w:val="12"/>
          <w:szCs w:val="12"/>
        </w:rPr>
        <w:tab/>
        <w:t>Clinical and Laboratory Standards Institute. Protection of Laboratory Workers from Occupationally Acquired Infections; Approved Guideline —Third Edition. CLSI Document M29-A3, Wayne (PA): 2005.</w:t>
      </w:r>
    </w:p>
    <w:p w14:paraId="1BA76ABA" w14:textId="6EA1F9E8" w:rsidR="00D95DCE" w:rsidRPr="00D95DCE" w:rsidRDefault="00D95DCE" w:rsidP="00D95DCE">
      <w:pPr>
        <w:tabs>
          <w:tab w:val="right" w:pos="140"/>
          <w:tab w:val="left" w:pos="220"/>
          <w:tab w:val="left" w:pos="4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7.</w:t>
      </w:r>
      <w:r w:rsidRPr="00D95DCE">
        <w:rPr>
          <w:rFonts w:ascii="Arial MT Std" w:hAnsi="Arial MT Std" w:cs="Arial Narrow"/>
          <w:color w:val="000000"/>
          <w:spacing w:val="-1"/>
          <w:sz w:val="12"/>
          <w:szCs w:val="12"/>
        </w:rPr>
        <w:tab/>
        <w:t>Federal Occupational Safety and Health Administration. Bloodborne Pathogens Standard. 29 CFR 1910.1030.</w:t>
      </w:r>
    </w:p>
    <w:p w14:paraId="00B619C5" w14:textId="56FD34E9" w:rsidR="00D95DCE" w:rsidRPr="00D95DCE" w:rsidRDefault="00D95DCE" w:rsidP="00D95DCE">
      <w:pPr>
        <w:tabs>
          <w:tab w:val="right" w:pos="140"/>
          <w:tab w:val="left" w:pos="220"/>
          <w:tab w:val="left" w:pos="4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8.</w:t>
      </w:r>
      <w:r w:rsidRPr="00D95DCE">
        <w:rPr>
          <w:rFonts w:ascii="Arial MT Std" w:hAnsi="Arial MT Std" w:cs="Arial Narrow"/>
          <w:color w:val="000000"/>
          <w:spacing w:val="-1"/>
          <w:sz w:val="12"/>
          <w:szCs w:val="12"/>
        </w:rPr>
        <w:tab/>
        <w:t>Biosafety in Microbiological and Biomedical Laboratories, U.S. Department of Health and Human Services, Washington [HHS Publication No. (CDC) 93-8395] 1993.</w:t>
      </w:r>
    </w:p>
    <w:p w14:paraId="650756E2" w14:textId="4AE3C3C2" w:rsidR="00D95DCE" w:rsidRPr="00D95DCE" w:rsidRDefault="00D95DCE" w:rsidP="00D95DCE">
      <w:pPr>
        <w:tabs>
          <w:tab w:val="right" w:pos="140"/>
          <w:tab w:val="left" w:pos="220"/>
          <w:tab w:val="left" w:pos="4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9.</w:t>
      </w:r>
      <w:r w:rsidRPr="00D95DCE">
        <w:rPr>
          <w:rFonts w:ascii="Arial MT Std" w:hAnsi="Arial MT Std" w:cs="Arial Narrow"/>
          <w:color w:val="000000"/>
          <w:spacing w:val="-1"/>
          <w:sz w:val="12"/>
          <w:szCs w:val="12"/>
        </w:rPr>
        <w:tab/>
        <w:t>Clinical and Laboratory Standards Institute. Defining, Establishing, and Verifying Reference Intervals in the Clinical Laboratory; Approved Guideline. Third Edition CLSI Document C28-A3c, Vol. 28, No. 30. 2008.</w:t>
      </w:r>
    </w:p>
    <w:p w14:paraId="659CFE68" w14:textId="1ED9BFA5" w:rsidR="00D95DCE" w:rsidRPr="00D95DCE" w:rsidRDefault="00D95DCE" w:rsidP="00D95DCE">
      <w:pPr>
        <w:tabs>
          <w:tab w:val="right" w:pos="140"/>
          <w:tab w:val="left" w:pos="220"/>
          <w:tab w:val="left" w:pos="4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10.</w:t>
      </w:r>
      <w:r w:rsidRPr="00D95DCE">
        <w:rPr>
          <w:rFonts w:ascii="Arial MT Std" w:hAnsi="Arial MT Std" w:cs="Arial Narrow"/>
          <w:color w:val="000000"/>
          <w:spacing w:val="-1"/>
          <w:sz w:val="12"/>
          <w:szCs w:val="12"/>
        </w:rPr>
        <w:tab/>
        <w:t>Clinical and Laboratory Standards Institute. Procedures for the Collection of Diagnostic Blood Specimens by Venipuncture; Approved Guideline. CLSI Document H03-A6, Vol. 27, No. 26. 2007.</w:t>
      </w:r>
    </w:p>
    <w:p w14:paraId="52D8CD12" w14:textId="2299F270" w:rsidR="00D95DCE" w:rsidRPr="00D95DCE" w:rsidRDefault="00D95DCE" w:rsidP="00D95DCE">
      <w:pPr>
        <w:tabs>
          <w:tab w:val="right" w:pos="140"/>
          <w:tab w:val="left" w:pos="220"/>
          <w:tab w:val="left" w:pos="4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ab/>
        <w:t>11.</w:t>
      </w:r>
      <w:r w:rsidRPr="00D95DCE">
        <w:rPr>
          <w:rFonts w:ascii="Arial MT Std" w:hAnsi="Arial MT Std" w:cs="Arial Narrow"/>
          <w:color w:val="000000"/>
          <w:spacing w:val="-1"/>
          <w:sz w:val="12"/>
          <w:szCs w:val="12"/>
        </w:rPr>
        <w:tab/>
        <w:t>Clinical and Laboratory and Standards Institute: Evaluation of Precision Performance of Quantitative Measurement Methods: Approved Guideline. CLSI Document EP05-A2, 2004.</w:t>
      </w:r>
    </w:p>
    <w:p w14:paraId="62401DF4" w14:textId="77777777" w:rsidR="00D95DCE" w:rsidRPr="00D95DCE" w:rsidRDefault="00D95DCE" w:rsidP="00D95DCE">
      <w:pPr>
        <w:autoSpaceDE w:val="0"/>
        <w:autoSpaceDN w:val="0"/>
        <w:adjustRightInd w:val="0"/>
        <w:spacing w:before="20" w:line="288" w:lineRule="auto"/>
        <w:textAlignment w:val="center"/>
        <w:rPr>
          <w:rFonts w:ascii="Arial MT Std" w:hAnsi="Arial MT Std" w:cs="Arial Narrow"/>
          <w:b/>
          <w:bCs/>
          <w:caps/>
          <w:color w:val="000000"/>
          <w:sz w:val="14"/>
          <w:szCs w:val="14"/>
        </w:rPr>
      </w:pPr>
      <w:r w:rsidRPr="00D95DCE">
        <w:rPr>
          <w:rFonts w:ascii="Arial MT Std" w:hAnsi="Arial MT Std" w:cs="Arial Narrow"/>
          <w:b/>
          <w:bCs/>
          <w:caps/>
          <w:color w:val="000000"/>
          <w:sz w:val="14"/>
          <w:szCs w:val="14"/>
        </w:rPr>
        <w:t>Additional References</w:t>
      </w:r>
    </w:p>
    <w:p w14:paraId="50CA017E" w14:textId="2A941C69" w:rsidR="00D95DCE" w:rsidRPr="00D95DCE" w:rsidRDefault="00D95DCE" w:rsidP="00D95DCE">
      <w:pPr>
        <w:tabs>
          <w:tab w:val="left" w:pos="140"/>
          <w:tab w:val="left" w:pos="240"/>
          <w:tab w:val="left" w:pos="320"/>
          <w:tab w:val="left" w:pos="4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 xml:space="preserve">1. Clinical and Laboratories Institute: One-Stage Prothrombin Time (PT) Test and Activated Partial Thromboplastin Time (APTT) Test; Approved Guideline, CLSI Guideline H47-A2; Vol. 28, No. 20, 2008. </w:t>
      </w:r>
    </w:p>
    <w:p w14:paraId="70A80F2B" w14:textId="26D679E5" w:rsidR="00D95DCE" w:rsidRPr="00D95DCE" w:rsidRDefault="00D95DCE" w:rsidP="00D95DCE">
      <w:pPr>
        <w:tabs>
          <w:tab w:val="left" w:pos="140"/>
          <w:tab w:val="left" w:pos="240"/>
          <w:tab w:val="left" w:pos="320"/>
          <w:tab w:val="left" w:pos="4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 xml:space="preserve">2. </w:t>
      </w:r>
      <w:r w:rsidRPr="00D95DCE">
        <w:rPr>
          <w:rFonts w:ascii="Arial MT Std" w:hAnsi="Arial MT Std" w:cs="Arial Narrow"/>
          <w:color w:val="000000"/>
          <w:spacing w:val="-1"/>
          <w:sz w:val="12"/>
          <w:szCs w:val="12"/>
        </w:rPr>
        <w:tab/>
        <w:t>Clinical and Laboratories Institute: Point-of-Care Monitoring of Anticoagulation Therapy; Approved Guideline, CLSI Guideline H49-A; Vol. 24, No. 23, 2004.</w:t>
      </w:r>
    </w:p>
    <w:p w14:paraId="7A5AE100" w14:textId="736CF835" w:rsidR="00D95DCE" w:rsidRPr="00D95DCE" w:rsidRDefault="00D95DCE" w:rsidP="00D95DCE">
      <w:pPr>
        <w:tabs>
          <w:tab w:val="left" w:pos="140"/>
          <w:tab w:val="left" w:pos="240"/>
          <w:tab w:val="left" w:pos="320"/>
          <w:tab w:val="left" w:pos="46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 xml:space="preserve">3. Clinical </w:t>
      </w:r>
      <w:proofErr w:type="gramStart"/>
      <w:r w:rsidRPr="00D95DCE">
        <w:rPr>
          <w:rFonts w:ascii="Arial MT Std" w:hAnsi="Arial MT Std" w:cs="Arial Narrow"/>
          <w:color w:val="000000"/>
          <w:spacing w:val="-1"/>
          <w:sz w:val="12"/>
          <w:szCs w:val="12"/>
        </w:rPr>
        <w:t>And</w:t>
      </w:r>
      <w:proofErr w:type="gramEnd"/>
      <w:r w:rsidRPr="00D95DCE">
        <w:rPr>
          <w:rFonts w:ascii="Arial MT Std" w:hAnsi="Arial MT Std" w:cs="Arial Narrow"/>
          <w:color w:val="000000"/>
          <w:spacing w:val="-1"/>
          <w:sz w:val="12"/>
          <w:szCs w:val="12"/>
        </w:rPr>
        <w:t xml:space="preserve"> Laboratory Standards Institute. Point-Of-Care In Vitro Diagnostic (</w:t>
      </w:r>
      <w:r w:rsidRPr="00D95DCE">
        <w:rPr>
          <w:rFonts w:ascii="Arial MT Std" w:hAnsi="Arial MT Std" w:cs="Arial Narrow"/>
          <w:caps/>
          <w:color w:val="000000"/>
          <w:spacing w:val="-1"/>
          <w:sz w:val="12"/>
          <w:szCs w:val="12"/>
        </w:rPr>
        <w:t>Ivd</w:t>
      </w:r>
      <w:r w:rsidRPr="00D95DCE">
        <w:rPr>
          <w:rFonts w:ascii="Arial MT Std" w:hAnsi="Arial MT Std" w:cs="Arial Narrow"/>
          <w:color w:val="000000"/>
          <w:spacing w:val="-1"/>
          <w:sz w:val="12"/>
          <w:szCs w:val="12"/>
        </w:rPr>
        <w:t xml:space="preserve">) Testing; Approved Guideline. </w:t>
      </w:r>
      <w:r w:rsidRPr="00D95DCE">
        <w:rPr>
          <w:rFonts w:ascii="Arial MT Std" w:hAnsi="Arial MT Std" w:cs="Arial Narrow"/>
          <w:caps/>
          <w:color w:val="000000"/>
          <w:spacing w:val="-1"/>
          <w:sz w:val="12"/>
          <w:szCs w:val="12"/>
        </w:rPr>
        <w:t>clsi</w:t>
      </w:r>
      <w:r w:rsidRPr="00D95DCE">
        <w:rPr>
          <w:rFonts w:ascii="Arial MT Std" w:hAnsi="Arial MT Std" w:cs="Arial Narrow"/>
          <w:color w:val="000000"/>
          <w:spacing w:val="-1"/>
          <w:sz w:val="12"/>
          <w:szCs w:val="12"/>
        </w:rPr>
        <w:t xml:space="preserve"> Document POCT4-A2, Vol. 26, No. 30, 2006.</w:t>
      </w:r>
    </w:p>
    <w:p w14:paraId="0B76AAEC" w14:textId="77777777" w:rsidR="00D95DCE" w:rsidRPr="00D95DCE" w:rsidRDefault="00D95DCE" w:rsidP="00D95DCE">
      <w:pPr>
        <w:tabs>
          <w:tab w:val="left" w:pos="160"/>
          <w:tab w:val="left" w:pos="320"/>
        </w:tabs>
        <w:autoSpaceDE w:val="0"/>
        <w:autoSpaceDN w:val="0"/>
        <w:adjustRightInd w:val="0"/>
        <w:spacing w:before="140" w:line="288" w:lineRule="auto"/>
        <w:jc w:val="both"/>
        <w:textAlignment w:val="center"/>
        <w:rPr>
          <w:rFonts w:ascii="Arial MT Std" w:hAnsi="Arial MT Std" w:cs="Arial Narrow"/>
          <w:color w:val="000000"/>
          <w:spacing w:val="-2"/>
          <w:sz w:val="16"/>
          <w:szCs w:val="16"/>
        </w:rPr>
      </w:pPr>
      <w:r w:rsidRPr="00D95DCE">
        <w:rPr>
          <w:rFonts w:ascii="Arial MT Std" w:hAnsi="Arial MT Std" w:cs="Arial Narrow"/>
          <w:color w:val="000000"/>
          <w:spacing w:val="-2"/>
          <w:sz w:val="16"/>
          <w:szCs w:val="16"/>
        </w:rPr>
        <w:t>For Sales, Technical and Order Information and Service Assistance, call 800-231-5663 toll free.</w:t>
      </w:r>
    </w:p>
    <w:p w14:paraId="6287E531" w14:textId="77777777" w:rsidR="00D95DCE" w:rsidRPr="00D95DCE" w:rsidRDefault="00D95DCE" w:rsidP="00D95DCE">
      <w:pPr>
        <w:tabs>
          <w:tab w:val="left" w:pos="160"/>
          <w:tab w:val="left" w:pos="320"/>
        </w:tabs>
        <w:autoSpaceDE w:val="0"/>
        <w:autoSpaceDN w:val="0"/>
        <w:adjustRightInd w:val="0"/>
        <w:spacing w:before="90"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 xml:space="preserve">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 </w:t>
      </w:r>
    </w:p>
    <w:p w14:paraId="12707141"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 xml:space="preserve">In no case will Helena Laboratories be liable for consequential damages even if Helena has been advised as to the possibility of such damages. </w:t>
      </w:r>
    </w:p>
    <w:p w14:paraId="7EB58607"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MT Std" w:hAnsi="Arial MT Std" w:cs="Arial Narrow"/>
          <w:color w:val="000000"/>
          <w:spacing w:val="-1"/>
          <w:sz w:val="12"/>
          <w:szCs w:val="12"/>
        </w:rPr>
      </w:pPr>
      <w:r w:rsidRPr="00D95DCE">
        <w:rPr>
          <w:rFonts w:ascii="Arial MT Std" w:hAnsi="Arial MT Std" w:cs="Arial Narrow"/>
          <w:color w:val="000000"/>
          <w:spacing w:val="-1"/>
          <w:sz w:val="12"/>
          <w:szCs w:val="12"/>
        </w:rPr>
        <w:t>The foregoing warranties are in lieu of all warranties expressed or implied including, but not limited to, the implied warranties of merchantability and fitness for a particular purpose.</w:t>
      </w:r>
    </w:p>
    <w:p w14:paraId="14E3BC52"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Narrow" w:hAnsi="Arial Narrow" w:cs="Arial Narrow"/>
          <w:color w:val="000000"/>
          <w:spacing w:val="-1"/>
          <w:sz w:val="12"/>
          <w:szCs w:val="12"/>
        </w:rPr>
      </w:pPr>
    </w:p>
    <w:p w14:paraId="7FBC6057" w14:textId="77777777" w:rsidR="00D95DCE" w:rsidRPr="00D95DCE" w:rsidRDefault="00D95DCE" w:rsidP="00D95DCE">
      <w:pPr>
        <w:tabs>
          <w:tab w:val="left" w:pos="160"/>
          <w:tab w:val="left" w:pos="320"/>
        </w:tabs>
        <w:autoSpaceDE w:val="0"/>
        <w:autoSpaceDN w:val="0"/>
        <w:adjustRightInd w:val="0"/>
        <w:spacing w:line="288" w:lineRule="auto"/>
        <w:jc w:val="both"/>
        <w:textAlignment w:val="center"/>
        <w:rPr>
          <w:rFonts w:ascii="Arial Narrow" w:hAnsi="Arial Narrow" w:cs="Arial Narrow"/>
          <w:color w:val="000000"/>
          <w:spacing w:val="-1"/>
          <w:sz w:val="12"/>
          <w:szCs w:val="12"/>
        </w:rPr>
      </w:pPr>
      <w:r w:rsidRPr="00D95DCE">
        <w:rPr>
          <w:rFonts w:ascii="Arial Narrow" w:hAnsi="Arial Narrow" w:cs="Arial Narrow"/>
          <w:color w:val="000000"/>
          <w:spacing w:val="-1"/>
          <w:sz w:val="12"/>
          <w:szCs w:val="12"/>
        </w:rPr>
        <w:t>© 2023 Helena Laboratories, Corp.</w:t>
      </w:r>
    </w:p>
    <w:p w14:paraId="78C8DF8A" w14:textId="64594F82" w:rsidR="00D95DCE" w:rsidRPr="00D95DCE" w:rsidRDefault="00D95DCE" w:rsidP="00D95DCE">
      <w:pPr>
        <w:tabs>
          <w:tab w:val="left" w:pos="720"/>
          <w:tab w:val="left" w:pos="3975"/>
          <w:tab w:val="left" w:pos="7530"/>
        </w:tabs>
        <w:autoSpaceDE w:val="0"/>
        <w:autoSpaceDN w:val="0"/>
        <w:adjustRightInd w:val="0"/>
        <w:spacing w:before="360" w:line="288" w:lineRule="auto"/>
        <w:jc w:val="both"/>
        <w:textAlignment w:val="center"/>
        <w:rPr>
          <w:rFonts w:ascii="Arial MT Std" w:hAnsi="Arial MT Std" w:cs="Arial MT Std"/>
          <w:color w:val="000000"/>
          <w:spacing w:val="-1"/>
          <w:sz w:val="12"/>
          <w:szCs w:val="12"/>
        </w:rPr>
      </w:pPr>
      <w:r w:rsidRPr="00104EFC">
        <w:rPr>
          <w:rFonts w:ascii="Arial" w:hAnsi="Arial" w:cs="Arial"/>
          <w:b/>
          <w:bCs/>
          <w:caps/>
          <w:noProof/>
          <w:color w:val="000000"/>
          <w:sz w:val="20"/>
          <w:szCs w:val="20"/>
        </w:rPr>
        <w:drawing>
          <wp:anchor distT="0" distB="0" distL="114300" distR="114300" simplePos="0" relativeHeight="251662336" behindDoc="1" locked="0" layoutInCell="1" allowOverlap="1" wp14:anchorId="5ED8F751" wp14:editId="6F1696E0">
            <wp:simplePos x="0" y="0"/>
            <wp:positionH relativeFrom="column">
              <wp:posOffset>65405</wp:posOffset>
            </wp:positionH>
            <wp:positionV relativeFrom="paragraph">
              <wp:posOffset>255270</wp:posOffset>
            </wp:positionV>
            <wp:extent cx="266700" cy="266700"/>
            <wp:effectExtent l="0" t="0" r="0" b="0"/>
            <wp:wrapTight wrapText="bothSides">
              <wp:wrapPolygon edited="0">
                <wp:start x="14400" y="0"/>
                <wp:lineTo x="0" y="6171"/>
                <wp:lineTo x="0" y="20571"/>
                <wp:lineTo x="20571" y="20571"/>
                <wp:lineTo x="20571" y="0"/>
                <wp:lineTo x="1440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6700" cy="266700"/>
                    </a:xfrm>
                    <a:prstGeom prst="rect">
                      <a:avLst/>
                    </a:prstGeom>
                  </pic:spPr>
                </pic:pic>
              </a:graphicData>
            </a:graphic>
            <wp14:sizeRelH relativeFrom="page">
              <wp14:pctWidth>0</wp14:pctWidth>
            </wp14:sizeRelH>
            <wp14:sizeRelV relativeFrom="page">
              <wp14:pctHeight>0</wp14:pctHeight>
            </wp14:sizeRelV>
          </wp:anchor>
        </w:drawing>
      </w:r>
      <w:r w:rsidRPr="00D95DCE">
        <w:rPr>
          <w:rFonts w:ascii="Arial Narrow" w:hAnsi="Arial Narrow" w:cs="Arial Narrow"/>
          <w:color w:val="000000"/>
          <w:spacing w:val="-1"/>
          <w:sz w:val="12"/>
          <w:szCs w:val="12"/>
        </w:rPr>
        <w:tab/>
      </w:r>
      <w:r w:rsidRPr="00D95DCE">
        <w:rPr>
          <w:rFonts w:ascii="Arial MT Std" w:hAnsi="Arial MT Std" w:cs="Arial MT Std"/>
          <w:color w:val="000000"/>
          <w:spacing w:val="-1"/>
          <w:sz w:val="12"/>
          <w:szCs w:val="12"/>
        </w:rPr>
        <w:t>Helena Laboratories, Corp.</w:t>
      </w:r>
    </w:p>
    <w:p w14:paraId="4D34ADBD" w14:textId="7175724A" w:rsidR="00D95DCE" w:rsidRPr="00D95DCE" w:rsidRDefault="00D95DCE" w:rsidP="00D95DCE">
      <w:pPr>
        <w:autoSpaceDE w:val="0"/>
        <w:autoSpaceDN w:val="0"/>
        <w:adjustRightInd w:val="0"/>
        <w:spacing w:line="288" w:lineRule="auto"/>
        <w:textAlignment w:val="center"/>
        <w:rPr>
          <w:rFonts w:ascii="Arial MT Std" w:hAnsi="Arial MT Std" w:cs="Arial MT Std"/>
          <w:color w:val="000000"/>
          <w:spacing w:val="-1"/>
          <w:sz w:val="12"/>
          <w:szCs w:val="12"/>
        </w:rPr>
      </w:pPr>
      <w:r w:rsidRPr="00D95DCE">
        <w:rPr>
          <w:rFonts w:ascii="Arial MT Std" w:hAnsi="Arial MT Std" w:cs="Arial MT Std"/>
          <w:color w:val="000000"/>
          <w:spacing w:val="-1"/>
          <w:sz w:val="12"/>
          <w:szCs w:val="12"/>
        </w:rPr>
        <w:tab/>
        <w:t>1530 Lindbergh Drive</w:t>
      </w:r>
    </w:p>
    <w:p w14:paraId="78FA0832" w14:textId="7A58F860" w:rsidR="00D95DCE" w:rsidRPr="00D95DCE" w:rsidRDefault="00D95DCE" w:rsidP="00D95DCE">
      <w:pPr>
        <w:autoSpaceDE w:val="0"/>
        <w:autoSpaceDN w:val="0"/>
        <w:adjustRightInd w:val="0"/>
        <w:spacing w:line="288" w:lineRule="auto"/>
        <w:textAlignment w:val="center"/>
        <w:rPr>
          <w:rFonts w:ascii="Arial MT Std" w:hAnsi="Arial MT Std" w:cs="Arial MT Std"/>
          <w:color w:val="000000"/>
          <w:spacing w:val="-1"/>
          <w:sz w:val="12"/>
          <w:szCs w:val="12"/>
        </w:rPr>
      </w:pPr>
      <w:r w:rsidRPr="00D95DCE">
        <w:rPr>
          <w:rFonts w:ascii="Arial MT Std" w:hAnsi="Arial MT Std" w:cs="Arial MT Std"/>
          <w:color w:val="000000"/>
          <w:spacing w:val="-1"/>
          <w:sz w:val="12"/>
          <w:szCs w:val="12"/>
        </w:rPr>
        <w:tab/>
        <w:t xml:space="preserve">Beaumont, TX. 77707 </w:t>
      </w:r>
    </w:p>
    <w:p w14:paraId="2B194C85" w14:textId="36B8022C" w:rsidR="00D95DCE" w:rsidRPr="00D95DCE" w:rsidRDefault="00D95DCE" w:rsidP="00D95DCE">
      <w:pPr>
        <w:autoSpaceDE w:val="0"/>
        <w:autoSpaceDN w:val="0"/>
        <w:adjustRightInd w:val="0"/>
        <w:spacing w:line="288" w:lineRule="auto"/>
        <w:textAlignment w:val="center"/>
        <w:rPr>
          <w:rFonts w:ascii="Arial Narrow" w:hAnsi="Arial Narrow" w:cs="Arial Narrow"/>
          <w:color w:val="000000"/>
          <w:spacing w:val="-1"/>
          <w:sz w:val="12"/>
          <w:szCs w:val="12"/>
        </w:rPr>
      </w:pPr>
      <w:r w:rsidRPr="00D95DCE">
        <w:rPr>
          <w:rFonts w:ascii="Arial MT Std" w:hAnsi="Arial MT Std" w:cs="Arial MT Std"/>
          <w:color w:val="000000"/>
          <w:spacing w:val="-1"/>
          <w:sz w:val="12"/>
          <w:szCs w:val="12"/>
        </w:rPr>
        <w:tab/>
        <w:t>U.S.A.</w:t>
      </w:r>
    </w:p>
    <w:p w14:paraId="04994297" w14:textId="0F60BC1C" w:rsidR="00D95DCE" w:rsidRPr="00D95DCE" w:rsidRDefault="00D95DCE" w:rsidP="00D95DCE">
      <w:pPr>
        <w:tabs>
          <w:tab w:val="left" w:pos="160"/>
          <w:tab w:val="left" w:pos="320"/>
        </w:tabs>
        <w:autoSpaceDE w:val="0"/>
        <w:autoSpaceDN w:val="0"/>
        <w:adjustRightInd w:val="0"/>
        <w:spacing w:line="288" w:lineRule="auto"/>
        <w:jc w:val="right"/>
        <w:textAlignment w:val="center"/>
        <w:rPr>
          <w:rFonts w:ascii="Arial Narrow" w:hAnsi="Arial Narrow" w:cs="Arial Narrow"/>
          <w:color w:val="000000"/>
          <w:spacing w:val="-1"/>
          <w:sz w:val="12"/>
          <w:szCs w:val="12"/>
        </w:rPr>
      </w:pPr>
    </w:p>
    <w:p w14:paraId="069C5E25" w14:textId="77777777" w:rsidR="00D95DCE" w:rsidRPr="00D95DCE" w:rsidRDefault="00D95DCE" w:rsidP="00D95DCE">
      <w:pPr>
        <w:tabs>
          <w:tab w:val="left" w:pos="160"/>
          <w:tab w:val="left" w:pos="320"/>
        </w:tabs>
        <w:autoSpaceDE w:val="0"/>
        <w:autoSpaceDN w:val="0"/>
        <w:adjustRightInd w:val="0"/>
        <w:spacing w:line="288" w:lineRule="auto"/>
        <w:jc w:val="right"/>
        <w:textAlignment w:val="center"/>
        <w:rPr>
          <w:rFonts w:ascii="Arial Narrow" w:hAnsi="Arial Narrow" w:cs="Arial Narrow"/>
          <w:color w:val="000000"/>
          <w:spacing w:val="-1"/>
          <w:sz w:val="12"/>
          <w:szCs w:val="12"/>
        </w:rPr>
      </w:pPr>
    </w:p>
    <w:p w14:paraId="37D46944" w14:textId="3490D9C5" w:rsidR="00D95DCE" w:rsidRPr="00D95DCE" w:rsidRDefault="00D95DCE" w:rsidP="00D95DCE">
      <w:pPr>
        <w:tabs>
          <w:tab w:val="left" w:pos="160"/>
          <w:tab w:val="left" w:pos="320"/>
        </w:tabs>
        <w:autoSpaceDE w:val="0"/>
        <w:autoSpaceDN w:val="0"/>
        <w:adjustRightInd w:val="0"/>
        <w:spacing w:line="288" w:lineRule="auto"/>
        <w:jc w:val="right"/>
        <w:textAlignment w:val="center"/>
        <w:rPr>
          <w:rFonts w:ascii="Arial Narrow" w:hAnsi="Arial Narrow" w:cs="Arial Narrow"/>
          <w:color w:val="000000"/>
          <w:spacing w:val="-1"/>
          <w:sz w:val="12"/>
          <w:szCs w:val="12"/>
        </w:rPr>
      </w:pPr>
    </w:p>
    <w:p w14:paraId="6AD7158A" w14:textId="22A3F535" w:rsidR="00D95DCE" w:rsidRPr="00D95DCE" w:rsidRDefault="00D95DCE" w:rsidP="00D95DCE">
      <w:pPr>
        <w:tabs>
          <w:tab w:val="left" w:pos="160"/>
          <w:tab w:val="left" w:pos="320"/>
        </w:tabs>
        <w:autoSpaceDE w:val="0"/>
        <w:autoSpaceDN w:val="0"/>
        <w:adjustRightInd w:val="0"/>
        <w:spacing w:line="288" w:lineRule="auto"/>
        <w:jc w:val="right"/>
        <w:textAlignment w:val="center"/>
        <w:rPr>
          <w:rFonts w:ascii="Arial Narrow" w:hAnsi="Arial Narrow" w:cs="Arial Narrow"/>
          <w:color w:val="000000"/>
          <w:spacing w:val="-1"/>
          <w:sz w:val="12"/>
          <w:szCs w:val="12"/>
        </w:rPr>
      </w:pPr>
    </w:p>
    <w:p w14:paraId="5862460B" w14:textId="26787697" w:rsidR="00D95DCE" w:rsidRPr="00D95DCE" w:rsidRDefault="00D95DCE" w:rsidP="00D95DCE">
      <w:pPr>
        <w:tabs>
          <w:tab w:val="left" w:pos="160"/>
          <w:tab w:val="left" w:pos="320"/>
        </w:tabs>
        <w:autoSpaceDE w:val="0"/>
        <w:autoSpaceDN w:val="0"/>
        <w:adjustRightInd w:val="0"/>
        <w:spacing w:line="288" w:lineRule="auto"/>
        <w:textAlignment w:val="center"/>
        <w:rPr>
          <w:rFonts w:ascii="Arial Narrow" w:hAnsi="Arial Narrow" w:cs="Arial Narrow"/>
          <w:color w:val="000000"/>
          <w:spacing w:val="-1"/>
          <w:sz w:val="12"/>
          <w:szCs w:val="12"/>
        </w:rPr>
      </w:pPr>
    </w:p>
    <w:p w14:paraId="4D25F806" w14:textId="0A6905A1" w:rsidR="00D95DCE" w:rsidRPr="00D95DCE" w:rsidRDefault="00D95DCE" w:rsidP="00D95DCE">
      <w:pPr>
        <w:tabs>
          <w:tab w:val="left" w:pos="160"/>
          <w:tab w:val="left" w:pos="320"/>
        </w:tabs>
        <w:autoSpaceDE w:val="0"/>
        <w:autoSpaceDN w:val="0"/>
        <w:adjustRightInd w:val="0"/>
        <w:spacing w:line="288" w:lineRule="auto"/>
        <w:textAlignment w:val="center"/>
        <w:rPr>
          <w:rFonts w:ascii="Arial Narrow" w:hAnsi="Arial Narrow" w:cs="Arial Narrow"/>
          <w:color w:val="000000"/>
          <w:spacing w:val="-1"/>
          <w:sz w:val="12"/>
          <w:szCs w:val="12"/>
        </w:rPr>
      </w:pPr>
      <w:r w:rsidRPr="00D95DCE">
        <w:rPr>
          <w:rFonts w:ascii="Arial Narrow" w:hAnsi="Arial Narrow" w:cs="Arial Narrow"/>
          <w:color w:val="000000"/>
          <w:spacing w:val="-1"/>
          <w:sz w:val="12"/>
          <w:szCs w:val="12"/>
        </w:rPr>
        <w:t>Pro. 207</w:t>
      </w:r>
    </w:p>
    <w:p w14:paraId="44A8EAD3" w14:textId="678457C6" w:rsidR="00D95DCE" w:rsidRPr="00D95DCE" w:rsidRDefault="00D95DCE" w:rsidP="00D95DCE">
      <w:pPr>
        <w:tabs>
          <w:tab w:val="left" w:pos="160"/>
          <w:tab w:val="left" w:pos="320"/>
        </w:tabs>
        <w:suppressAutoHyphens/>
        <w:autoSpaceDE w:val="0"/>
        <w:autoSpaceDN w:val="0"/>
        <w:adjustRightInd w:val="0"/>
        <w:spacing w:line="288" w:lineRule="auto"/>
        <w:textAlignment w:val="center"/>
        <w:rPr>
          <w:rFonts w:ascii="Arial Narrow" w:hAnsi="Arial Narrow" w:cs="Arial Narrow"/>
          <w:color w:val="000000"/>
          <w:spacing w:val="-1"/>
          <w:sz w:val="12"/>
          <w:szCs w:val="12"/>
        </w:rPr>
      </w:pPr>
      <w:r w:rsidRPr="00D95DCE">
        <w:rPr>
          <w:rFonts w:ascii="Arial Narrow" w:hAnsi="Arial Narrow" w:cs="Arial Narrow"/>
          <w:color w:val="000000"/>
          <w:spacing w:val="-1"/>
          <w:sz w:val="12"/>
          <w:szCs w:val="12"/>
        </w:rPr>
        <w:t xml:space="preserve"> 4/23(5)</w:t>
      </w:r>
    </w:p>
    <w:p w14:paraId="2FDAE4A2" w14:textId="727335AB" w:rsidR="002F4CBA" w:rsidRPr="002F4CBA" w:rsidRDefault="002F4CBA" w:rsidP="002F4CBA">
      <w:pPr>
        <w:tabs>
          <w:tab w:val="left" w:pos="720"/>
          <w:tab w:val="left" w:pos="3975"/>
          <w:tab w:val="left" w:pos="7530"/>
        </w:tabs>
        <w:autoSpaceDE w:val="0"/>
        <w:autoSpaceDN w:val="0"/>
        <w:adjustRightInd w:val="0"/>
        <w:spacing w:before="140" w:line="288" w:lineRule="auto"/>
        <w:jc w:val="both"/>
        <w:textAlignment w:val="center"/>
        <w:rPr>
          <w:rFonts w:ascii="Arial Narrow" w:hAnsi="Arial Narrow" w:cs="Arial Narrow"/>
          <w:color w:val="000000"/>
          <w:spacing w:val="-1"/>
          <w:sz w:val="12"/>
          <w:szCs w:val="12"/>
        </w:rPr>
      </w:pPr>
    </w:p>
    <w:p w14:paraId="5EB7879D" w14:textId="2FE70FE3" w:rsidR="002F4CBA" w:rsidRPr="002F4CBA" w:rsidRDefault="002F4CBA" w:rsidP="00D95DCE">
      <w:pPr>
        <w:tabs>
          <w:tab w:val="left" w:pos="720"/>
          <w:tab w:val="left" w:pos="3975"/>
          <w:tab w:val="left" w:pos="7530"/>
        </w:tabs>
        <w:autoSpaceDE w:val="0"/>
        <w:autoSpaceDN w:val="0"/>
        <w:adjustRightInd w:val="0"/>
        <w:spacing w:before="360" w:line="288" w:lineRule="auto"/>
        <w:jc w:val="both"/>
        <w:textAlignment w:val="center"/>
        <w:rPr>
          <w:rFonts w:ascii="Arial Narrow" w:hAnsi="Arial Narrow" w:cs="Arial Narrow"/>
          <w:color w:val="000000"/>
          <w:spacing w:val="-1"/>
          <w:sz w:val="12"/>
          <w:szCs w:val="12"/>
        </w:rPr>
      </w:pPr>
      <w:r w:rsidRPr="002F4CBA">
        <w:rPr>
          <w:rFonts w:ascii="Arial Narrow" w:hAnsi="Arial Narrow" w:cs="Arial Narrow"/>
          <w:color w:val="000000"/>
          <w:spacing w:val="-1"/>
          <w:sz w:val="12"/>
          <w:szCs w:val="12"/>
        </w:rPr>
        <w:tab/>
      </w:r>
      <w:r w:rsidR="00D95DCE" w:rsidRPr="00D95DCE">
        <w:rPr>
          <w:rFonts w:ascii="Arial Narrow" w:hAnsi="Arial Narrow" w:cs="Arial Narrow"/>
          <w:color w:val="000000"/>
          <w:spacing w:val="-1"/>
          <w:sz w:val="12"/>
          <w:szCs w:val="12"/>
        </w:rPr>
        <w:drawing>
          <wp:inline distT="0" distB="0" distL="0" distR="0" wp14:anchorId="4E59423E" wp14:editId="514F2900">
            <wp:extent cx="1752600" cy="469900"/>
            <wp:effectExtent l="0" t="0" r="0" b="0"/>
            <wp:docPr id="761900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00174" name=""/>
                    <pic:cNvPicPr/>
                  </pic:nvPicPr>
                  <pic:blipFill>
                    <a:blip r:embed="rId11"/>
                    <a:stretch>
                      <a:fillRect/>
                    </a:stretch>
                  </pic:blipFill>
                  <pic:spPr>
                    <a:xfrm>
                      <a:off x="0" y="0"/>
                      <a:ext cx="1752600" cy="469900"/>
                    </a:xfrm>
                    <a:prstGeom prst="rect">
                      <a:avLst/>
                    </a:prstGeom>
                  </pic:spPr>
                </pic:pic>
              </a:graphicData>
            </a:graphic>
          </wp:inline>
        </w:drawing>
      </w:r>
    </w:p>
    <w:p w14:paraId="41DA6EDF" w14:textId="77777777" w:rsidR="002F4CBA" w:rsidRPr="002F4CBA" w:rsidRDefault="002F4CBA" w:rsidP="002F4CBA">
      <w:pPr>
        <w:tabs>
          <w:tab w:val="left" w:pos="160"/>
          <w:tab w:val="left" w:pos="320"/>
        </w:tabs>
        <w:suppressAutoHyphens/>
        <w:autoSpaceDE w:val="0"/>
        <w:autoSpaceDN w:val="0"/>
        <w:adjustRightInd w:val="0"/>
        <w:spacing w:line="288" w:lineRule="auto"/>
        <w:jc w:val="right"/>
        <w:textAlignment w:val="center"/>
        <w:rPr>
          <w:rFonts w:ascii="Arial Narrow" w:hAnsi="Arial Narrow" w:cs="Arial Narrow"/>
          <w:color w:val="000000"/>
          <w:spacing w:val="-1"/>
          <w:sz w:val="16"/>
          <w:szCs w:val="16"/>
        </w:rPr>
      </w:pPr>
    </w:p>
    <w:p w14:paraId="73DC3CDF" w14:textId="77777777" w:rsidR="002F4CBA" w:rsidRPr="002F4CBA" w:rsidRDefault="002F4CBA" w:rsidP="002F4CBA">
      <w:pPr>
        <w:tabs>
          <w:tab w:val="left" w:pos="160"/>
          <w:tab w:val="left" w:pos="320"/>
        </w:tabs>
        <w:suppressAutoHyphens/>
        <w:autoSpaceDE w:val="0"/>
        <w:autoSpaceDN w:val="0"/>
        <w:adjustRightInd w:val="0"/>
        <w:spacing w:line="288" w:lineRule="auto"/>
        <w:jc w:val="right"/>
        <w:textAlignment w:val="center"/>
        <w:rPr>
          <w:rFonts w:ascii="Arial Narrow" w:hAnsi="Arial Narrow" w:cs="Arial Narrow"/>
          <w:color w:val="000000"/>
          <w:spacing w:val="-1"/>
          <w:sz w:val="16"/>
          <w:szCs w:val="16"/>
        </w:rPr>
      </w:pPr>
    </w:p>
    <w:p w14:paraId="3144DF29" w14:textId="77777777" w:rsidR="002F4CBA" w:rsidRPr="002F4CBA" w:rsidRDefault="002F4CBA" w:rsidP="002F4CBA">
      <w:pPr>
        <w:tabs>
          <w:tab w:val="left" w:pos="160"/>
          <w:tab w:val="left" w:pos="320"/>
        </w:tabs>
        <w:suppressAutoHyphens/>
        <w:autoSpaceDE w:val="0"/>
        <w:autoSpaceDN w:val="0"/>
        <w:adjustRightInd w:val="0"/>
        <w:spacing w:line="288" w:lineRule="auto"/>
        <w:textAlignment w:val="center"/>
        <w:rPr>
          <w:rFonts w:ascii="Arial Narrow" w:hAnsi="Arial Narrow" w:cs="Arial Narrow"/>
          <w:color w:val="000000"/>
          <w:spacing w:val="-1"/>
          <w:sz w:val="16"/>
          <w:szCs w:val="16"/>
        </w:rPr>
      </w:pPr>
    </w:p>
    <w:p w14:paraId="3A320734" w14:textId="77777777" w:rsidR="002F4CBA" w:rsidRPr="002F4CBA" w:rsidRDefault="002F4CBA" w:rsidP="002F4CBA">
      <w:pPr>
        <w:tabs>
          <w:tab w:val="left" w:pos="160"/>
          <w:tab w:val="left" w:pos="320"/>
        </w:tabs>
        <w:suppressAutoHyphens/>
        <w:autoSpaceDE w:val="0"/>
        <w:autoSpaceDN w:val="0"/>
        <w:adjustRightInd w:val="0"/>
        <w:spacing w:line="288" w:lineRule="auto"/>
        <w:jc w:val="right"/>
        <w:textAlignment w:val="center"/>
        <w:rPr>
          <w:rFonts w:ascii="Arial Narrow" w:hAnsi="Arial Narrow" w:cs="Arial Narrow"/>
          <w:color w:val="000000"/>
          <w:spacing w:val="-1"/>
          <w:sz w:val="16"/>
          <w:szCs w:val="16"/>
        </w:rPr>
      </w:pPr>
    </w:p>
    <w:p w14:paraId="39390313" w14:textId="77777777" w:rsidR="002F4CBA" w:rsidRPr="002F4CBA" w:rsidRDefault="002F4CBA" w:rsidP="002F4CBA">
      <w:pPr>
        <w:tabs>
          <w:tab w:val="left" w:pos="160"/>
          <w:tab w:val="left" w:pos="320"/>
        </w:tabs>
        <w:suppressAutoHyphens/>
        <w:autoSpaceDE w:val="0"/>
        <w:autoSpaceDN w:val="0"/>
        <w:adjustRightInd w:val="0"/>
        <w:spacing w:line="288" w:lineRule="auto"/>
        <w:textAlignment w:val="center"/>
        <w:rPr>
          <w:rFonts w:ascii="Arial Narrow" w:hAnsi="Arial Narrow" w:cs="Arial Narrow"/>
          <w:color w:val="000000"/>
          <w:spacing w:val="-1"/>
          <w:sz w:val="16"/>
          <w:szCs w:val="16"/>
        </w:rPr>
      </w:pPr>
    </w:p>
    <w:p w14:paraId="1124680A" w14:textId="1AC64FF0" w:rsidR="006B5367" w:rsidRPr="00B555D9" w:rsidRDefault="006B5367" w:rsidP="006B5367">
      <w:pPr>
        <w:rPr>
          <w:rFonts w:ascii="Arial" w:hAnsi="Arial" w:cs="Arial"/>
          <w:sz w:val="16"/>
          <w:szCs w:val="16"/>
        </w:rPr>
      </w:pPr>
    </w:p>
    <w:sectPr w:rsidR="006B5367" w:rsidRPr="00B555D9" w:rsidSect="008E4030">
      <w:pgSz w:w="12240" w:h="15840"/>
      <w:pgMar w:top="720" w:right="1080" w:bottom="720" w:left="108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MT">
    <w:panose1 w:val="020B0604020202020204"/>
    <w:charset w:val="00"/>
    <w:family w:val="auto"/>
    <w:pitch w:val="variable"/>
    <w:sig w:usb0="E0002AFF" w:usb1="C0007843" w:usb2="00000009" w:usb3="00000000" w:csb0="000001FF" w:csb1="00000000"/>
  </w:font>
  <w:font w:name="ArialNarrow-Bold">
    <w:panose1 w:val="020B0706020202030204"/>
    <w:charset w:val="00"/>
    <w:family w:val="swiss"/>
    <w:pitch w:val="variable"/>
    <w:sig w:usb0="00000287" w:usb1="00000800" w:usb2="00000000" w:usb3="00000000" w:csb0="0000009F" w:csb1="00000000"/>
  </w:font>
  <w:font w:name="ArialMT">
    <w:panose1 w:val="020B0604020202020204"/>
    <w:charset w:val="00"/>
    <w:family w:val="auto"/>
    <w:pitch w:val="variable"/>
    <w:sig w:usb0="E0002AFF" w:usb1="C0007843" w:usb2="00000009" w:usb3="00000000" w:csb0="000001FF" w:csb1="00000000"/>
  </w:font>
  <w:font w:name="Times-Roman">
    <w:panose1 w:val="00000500000000020000"/>
    <w:charset w:val="00"/>
    <w:family w:val="auto"/>
    <w:pitch w:val="variable"/>
    <w:sig w:usb0="00000003" w:usb1="00000000" w:usb2="00000000" w:usb3="00000000" w:csb0="00000001" w:csb1="00000000"/>
  </w:font>
  <w:font w:name="Arial MT Std">
    <w:panose1 w:val="020B0402020200020204"/>
    <w:charset w:val="00"/>
    <w:family w:val="swiss"/>
    <w:notTrueType/>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MTStd-Bold">
    <w:altName w:val="Arial"/>
    <w:panose1 w:val="020B0802020202020204"/>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28"/>
  <w:proofState w:spelling="clean" w:grammar="clean"/>
  <w:defaultTabStop w:val="720"/>
  <w:drawingGridHorizontalSpacing w:val="120"/>
  <w:drawingGridVerticalSpacing w:val="200"/>
  <w:displayHorizontalDrawingGridEvery w:val="2"/>
  <w:displayVerticalDrawingGridEvery w:val="2"/>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385"/>
    <w:rsid w:val="0000062F"/>
    <w:rsid w:val="000719AD"/>
    <w:rsid w:val="000B1DF8"/>
    <w:rsid w:val="000C382B"/>
    <w:rsid w:val="000F794A"/>
    <w:rsid w:val="00104EFC"/>
    <w:rsid w:val="00125A09"/>
    <w:rsid w:val="00132E48"/>
    <w:rsid w:val="00157FCA"/>
    <w:rsid w:val="00165942"/>
    <w:rsid w:val="00180DDB"/>
    <w:rsid w:val="001830DD"/>
    <w:rsid w:val="001B5A39"/>
    <w:rsid w:val="00250232"/>
    <w:rsid w:val="00265811"/>
    <w:rsid w:val="0026667A"/>
    <w:rsid w:val="002B46E3"/>
    <w:rsid w:val="002D0EB2"/>
    <w:rsid w:val="002F4CBA"/>
    <w:rsid w:val="00311A9A"/>
    <w:rsid w:val="00320F14"/>
    <w:rsid w:val="00341F4C"/>
    <w:rsid w:val="003E17BB"/>
    <w:rsid w:val="003F5A2A"/>
    <w:rsid w:val="003F6280"/>
    <w:rsid w:val="0042487C"/>
    <w:rsid w:val="004776CF"/>
    <w:rsid w:val="00486147"/>
    <w:rsid w:val="004A0059"/>
    <w:rsid w:val="004C359C"/>
    <w:rsid w:val="004F6B25"/>
    <w:rsid w:val="00523DA2"/>
    <w:rsid w:val="00587F47"/>
    <w:rsid w:val="005B296B"/>
    <w:rsid w:val="00631151"/>
    <w:rsid w:val="006B5367"/>
    <w:rsid w:val="006B5DDD"/>
    <w:rsid w:val="006B6B61"/>
    <w:rsid w:val="0076780A"/>
    <w:rsid w:val="007F5F10"/>
    <w:rsid w:val="008130C4"/>
    <w:rsid w:val="00846F97"/>
    <w:rsid w:val="008A0B82"/>
    <w:rsid w:val="008E4030"/>
    <w:rsid w:val="00935888"/>
    <w:rsid w:val="0098054A"/>
    <w:rsid w:val="009B17AC"/>
    <w:rsid w:val="009B2CDC"/>
    <w:rsid w:val="009B3A27"/>
    <w:rsid w:val="009B44C6"/>
    <w:rsid w:val="009F6018"/>
    <w:rsid w:val="00A227CA"/>
    <w:rsid w:val="00AA6655"/>
    <w:rsid w:val="00AD425F"/>
    <w:rsid w:val="00B123A9"/>
    <w:rsid w:val="00B30BC4"/>
    <w:rsid w:val="00B338C1"/>
    <w:rsid w:val="00B555D9"/>
    <w:rsid w:val="00B85B35"/>
    <w:rsid w:val="00BC2062"/>
    <w:rsid w:val="00BF5C92"/>
    <w:rsid w:val="00C16A9D"/>
    <w:rsid w:val="00C623BA"/>
    <w:rsid w:val="00C77FEE"/>
    <w:rsid w:val="00C87BFA"/>
    <w:rsid w:val="00CE2487"/>
    <w:rsid w:val="00D26C01"/>
    <w:rsid w:val="00D95DCE"/>
    <w:rsid w:val="00DB16C6"/>
    <w:rsid w:val="00DC64CD"/>
    <w:rsid w:val="00ED4385"/>
    <w:rsid w:val="00EF2072"/>
    <w:rsid w:val="00FF3FFA"/>
    <w:rsid w:val="00FF69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041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D43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Title">
    <w:name w:val="Pro Title"/>
    <w:basedOn w:val="Normal"/>
    <w:uiPriority w:val="99"/>
    <w:rsid w:val="001830DD"/>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right"/>
      <w:textAlignment w:val="center"/>
    </w:pPr>
    <w:rPr>
      <w:rFonts w:ascii="Arial-BoldMT" w:hAnsi="Arial-BoldMT" w:cs="Arial-BoldMT"/>
      <w:b/>
      <w:bCs/>
      <w:color w:val="000000"/>
      <w:spacing w:val="-2"/>
      <w:sz w:val="36"/>
      <w:szCs w:val="36"/>
    </w:rPr>
  </w:style>
  <w:style w:type="paragraph" w:styleId="Header">
    <w:name w:val="header"/>
    <w:basedOn w:val="Normal"/>
    <w:link w:val="HeaderChar"/>
    <w:uiPriority w:val="99"/>
    <w:rsid w:val="008E4030"/>
    <w:pPr>
      <w:widowControl w:val="0"/>
      <w:tabs>
        <w:tab w:val="left" w:pos="240"/>
      </w:tabs>
      <w:autoSpaceDE w:val="0"/>
      <w:autoSpaceDN w:val="0"/>
      <w:adjustRightInd w:val="0"/>
      <w:spacing w:line="288" w:lineRule="auto"/>
      <w:jc w:val="both"/>
      <w:textAlignment w:val="center"/>
    </w:pPr>
    <w:rPr>
      <w:rFonts w:ascii="ArialNarrow-Bold" w:hAnsi="ArialNarrow-Bold" w:cs="ArialNarrow-Bold"/>
      <w:b/>
      <w:bCs/>
      <w:color w:val="000000"/>
      <w:sz w:val="18"/>
      <w:szCs w:val="18"/>
    </w:rPr>
  </w:style>
  <w:style w:type="character" w:customStyle="1" w:styleId="HeaderChar">
    <w:name w:val="Header Char"/>
    <w:basedOn w:val="DefaultParagraphFont"/>
    <w:link w:val="Header"/>
    <w:uiPriority w:val="99"/>
    <w:rsid w:val="008E4030"/>
    <w:rPr>
      <w:rFonts w:ascii="ArialNarrow-Bold" w:hAnsi="ArialNarrow-Bold" w:cs="ArialNarrow-Bold"/>
      <w:b/>
      <w:bCs/>
      <w:color w:val="000000"/>
      <w:sz w:val="18"/>
      <w:szCs w:val="18"/>
    </w:rPr>
  </w:style>
  <w:style w:type="paragraph" w:customStyle="1" w:styleId="BodyCopy-6pt">
    <w:name w:val="Body Copy - 6 pt"/>
    <w:basedOn w:val="Normal"/>
    <w:uiPriority w:val="99"/>
    <w:rsid w:val="006B5367"/>
    <w:pPr>
      <w:widowControl w:val="0"/>
      <w:tabs>
        <w:tab w:val="left" w:pos="200"/>
      </w:tabs>
      <w:suppressAutoHyphens/>
      <w:autoSpaceDE w:val="0"/>
      <w:autoSpaceDN w:val="0"/>
      <w:adjustRightInd w:val="0"/>
      <w:spacing w:line="288" w:lineRule="auto"/>
      <w:jc w:val="both"/>
      <w:textAlignment w:val="center"/>
    </w:pPr>
    <w:rPr>
      <w:rFonts w:ascii="ArialMT" w:hAnsi="ArialMT" w:cs="ArialMT"/>
      <w:color w:val="000000"/>
      <w:spacing w:val="-1"/>
      <w:sz w:val="12"/>
      <w:szCs w:val="12"/>
    </w:rPr>
  </w:style>
  <w:style w:type="paragraph" w:customStyle="1" w:styleId="NoParagraphStyle">
    <w:name w:val="[No Paragraph Style]"/>
    <w:rsid w:val="006B5367"/>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ContentsHeaderlowercase">
    <w:name w:val="Contents Header lowercase"/>
    <w:basedOn w:val="NoParagraphStyle"/>
    <w:uiPriority w:val="99"/>
    <w:rsid w:val="006B5367"/>
    <w:pPr>
      <w:spacing w:before="20"/>
    </w:pPr>
    <w:rPr>
      <w:rFonts w:ascii="Arial-BoldMT" w:hAnsi="Arial-BoldMT" w:cs="Arial-BoldMT"/>
      <w:b/>
      <w:bCs/>
      <w:sz w:val="14"/>
      <w:szCs w:val="14"/>
    </w:rPr>
  </w:style>
  <w:style w:type="paragraph" w:customStyle="1" w:styleId="HeaderCAPS-7pt">
    <w:name w:val="Header CAPS - 7pt"/>
    <w:basedOn w:val="NoParagraphStyle"/>
    <w:uiPriority w:val="99"/>
    <w:rsid w:val="006B5367"/>
    <w:pPr>
      <w:spacing w:before="20"/>
    </w:pPr>
    <w:rPr>
      <w:rFonts w:ascii="Arial-BoldMT" w:hAnsi="Arial-BoldMT" w:cs="Arial-BoldMT"/>
      <w:b/>
      <w:bCs/>
      <w:caps/>
      <w:sz w:val="14"/>
      <w:szCs w:val="14"/>
    </w:rPr>
  </w:style>
  <w:style w:type="paragraph" w:customStyle="1" w:styleId="Text">
    <w:name w:val="Text"/>
    <w:basedOn w:val="Normal"/>
    <w:uiPriority w:val="99"/>
    <w:rsid w:val="00EF2072"/>
    <w:pPr>
      <w:autoSpaceDE w:val="0"/>
      <w:autoSpaceDN w:val="0"/>
      <w:adjustRightInd w:val="0"/>
      <w:spacing w:line="288" w:lineRule="auto"/>
      <w:jc w:val="both"/>
      <w:textAlignment w:val="center"/>
    </w:pPr>
    <w:rPr>
      <w:rFonts w:ascii="Arial" w:hAnsi="Arial" w:cs="Arial"/>
      <w:color w:val="000000"/>
      <w:spacing w:val="-1"/>
      <w:sz w:val="12"/>
      <w:szCs w:val="12"/>
    </w:rPr>
  </w:style>
  <w:style w:type="character" w:customStyle="1" w:styleId="Highlight">
    <w:name w:val="Highlight"/>
    <w:uiPriority w:val="99"/>
    <w:rsid w:val="00EF2072"/>
    <w:rPr>
      <w:rFonts w:ascii="Arial MT Std" w:hAnsi="Arial MT Std" w:cs="Arial MT Std"/>
      <w:u w:val="thick" w:color="000000"/>
    </w:rPr>
  </w:style>
  <w:style w:type="character" w:customStyle="1" w:styleId="Text1">
    <w:name w:val="Text1"/>
    <w:uiPriority w:val="99"/>
    <w:rsid w:val="00EF2072"/>
    <w:rPr>
      <w:rFonts w:ascii="Helvetica" w:hAnsi="Helvetica" w:cs="Helvetica"/>
      <w:color w:val="000000"/>
      <w:spacing w:val="0"/>
      <w:w w:val="100"/>
      <w:position w:val="0"/>
      <w:sz w:val="16"/>
      <w:szCs w:val="16"/>
      <w:u w:val="none"/>
      <w:vertAlign w:val="baseline"/>
    </w:rPr>
  </w:style>
  <w:style w:type="paragraph" w:customStyle="1" w:styleId="Headerslowercase">
    <w:name w:val="Headers lowercase"/>
    <w:basedOn w:val="NoParagraphStyle"/>
    <w:uiPriority w:val="99"/>
    <w:rsid w:val="007F5F10"/>
    <w:pPr>
      <w:widowControl/>
      <w:spacing w:before="20"/>
    </w:pPr>
    <w:rPr>
      <w:rFonts w:ascii="Arial Narrow" w:hAnsi="Arial Narrow" w:cs="Arial Narrow"/>
      <w:b/>
      <w:bCs/>
      <w:spacing w:val="-1"/>
      <w:sz w:val="14"/>
      <w:szCs w:val="14"/>
    </w:rPr>
  </w:style>
  <w:style w:type="paragraph" w:customStyle="1" w:styleId="BodyCopy">
    <w:name w:val="Body Copy"/>
    <w:basedOn w:val="NoParagraphStyle"/>
    <w:uiPriority w:val="99"/>
    <w:rsid w:val="007F5F10"/>
    <w:pPr>
      <w:widowControl/>
      <w:tabs>
        <w:tab w:val="left" w:pos="160"/>
        <w:tab w:val="left" w:pos="320"/>
      </w:tabs>
      <w:jc w:val="both"/>
    </w:pPr>
    <w:rPr>
      <w:rFonts w:ascii="Arial Narrow" w:hAnsi="Arial Narrow" w:cs="Arial Narrow"/>
      <w:spacing w:val="-1"/>
      <w:sz w:val="12"/>
      <w:szCs w:val="12"/>
    </w:rPr>
  </w:style>
  <w:style w:type="paragraph" w:customStyle="1" w:styleId="HeaderCAPS">
    <w:name w:val="Header CAPS"/>
    <w:basedOn w:val="NoParagraphStyle"/>
    <w:uiPriority w:val="99"/>
    <w:rsid w:val="007F5F10"/>
    <w:pPr>
      <w:widowControl/>
      <w:spacing w:before="20"/>
    </w:pPr>
    <w:rPr>
      <w:rFonts w:ascii="Arial Narrow" w:hAnsi="Arial Narrow" w:cs="Arial Narrow"/>
      <w:b/>
      <w:bCs/>
      <w:caps/>
      <w:sz w:val="14"/>
      <w:szCs w:val="14"/>
    </w:rPr>
  </w:style>
  <w:style w:type="paragraph" w:customStyle="1" w:styleId="bodycopybold">
    <w:name w:val="body copy bold"/>
    <w:basedOn w:val="NoParagraphStyle"/>
    <w:uiPriority w:val="99"/>
    <w:rsid w:val="007F5F1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pPr>
    <w:rPr>
      <w:rFonts w:ascii="Arial Narrow" w:hAnsi="Arial Narrow" w:cs="Arial Narrow"/>
      <w:b/>
      <w:bCs/>
      <w:spacing w:val="-1"/>
      <w:sz w:val="12"/>
      <w:szCs w:val="12"/>
    </w:rPr>
  </w:style>
  <w:style w:type="character" w:customStyle="1" w:styleId="Shading">
    <w:name w:val="Shading"/>
    <w:uiPriority w:val="99"/>
    <w:rsid w:val="002F4CBA"/>
    <w:rPr>
      <w:u w:val="thick"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82729-3BBA-D741-9305-71AFFF513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TotalTime>
  <Pages>6</Pages>
  <Words>3414</Words>
  <Characters>19466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Juliana Spencer</cp:lastModifiedBy>
  <cp:revision>45</cp:revision>
  <cp:lastPrinted>2023-06-22T14:10:00Z</cp:lastPrinted>
  <dcterms:created xsi:type="dcterms:W3CDTF">2017-02-28T16:48:00Z</dcterms:created>
  <dcterms:modified xsi:type="dcterms:W3CDTF">2023-06-22T14:11:00Z</dcterms:modified>
</cp:coreProperties>
</file>