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3D91" w14:textId="77777777" w:rsidR="00ED4385" w:rsidRPr="00CE1317" w:rsidRDefault="00ED4385" w:rsidP="00ED4385">
      <w:pPr>
        <w:rPr>
          <w:rFonts w:ascii="Arial" w:hAnsi="Arial" w:cs="Arial"/>
          <w:i/>
          <w:iCs/>
          <w:sz w:val="22"/>
          <w:szCs w:val="22"/>
        </w:rPr>
      </w:pPr>
      <w:r w:rsidRPr="00CE1317">
        <w:rPr>
          <w:rFonts w:ascii="Arial" w:hAnsi="Arial" w:cs="Arial"/>
          <w:i/>
          <w:iCs/>
          <w:sz w:val="22"/>
          <w:szCs w:val="22"/>
        </w:rPr>
        <w:t>PLEASE READ!!</w:t>
      </w:r>
    </w:p>
    <w:p w14:paraId="1CE0CBC1" w14:textId="77777777" w:rsidR="00ED4385" w:rsidRPr="00CE1317" w:rsidRDefault="00ED4385" w:rsidP="00ED4385">
      <w:pPr>
        <w:rPr>
          <w:rFonts w:ascii="Arial" w:hAnsi="Arial" w:cs="Arial"/>
          <w:sz w:val="22"/>
          <w:szCs w:val="22"/>
        </w:rPr>
      </w:pPr>
    </w:p>
    <w:p w14:paraId="76F56A0D" w14:textId="77777777" w:rsidR="00ED4385" w:rsidRPr="00CE1317" w:rsidRDefault="00ED4385" w:rsidP="00ED4385">
      <w:pPr>
        <w:rPr>
          <w:rFonts w:ascii="Arial" w:hAnsi="Arial" w:cs="Arial"/>
          <w:b/>
          <w:bCs/>
          <w:sz w:val="20"/>
          <w:szCs w:val="20"/>
        </w:rPr>
      </w:pPr>
      <w:r w:rsidRPr="00CE1317">
        <w:rPr>
          <w:rFonts w:ascii="Arial" w:hAnsi="Arial" w:cs="Arial"/>
          <w:b/>
          <w:bCs/>
          <w:sz w:val="20"/>
          <w:szCs w:val="20"/>
        </w:rPr>
        <w:t>HELENA LABORATORIES</w:t>
      </w:r>
    </w:p>
    <w:p w14:paraId="3FF264BE" w14:textId="77777777" w:rsidR="00ED4385" w:rsidRPr="00CE1317" w:rsidRDefault="00ED4385" w:rsidP="00ED4385">
      <w:pPr>
        <w:rPr>
          <w:rFonts w:ascii="Arial" w:hAnsi="Arial" w:cs="Arial"/>
          <w:b/>
          <w:bCs/>
          <w:sz w:val="20"/>
          <w:szCs w:val="20"/>
        </w:rPr>
      </w:pPr>
      <w:r w:rsidRPr="00CE1317">
        <w:rPr>
          <w:rFonts w:ascii="Arial" w:hAnsi="Arial" w:cs="Arial"/>
          <w:b/>
          <w:bCs/>
          <w:sz w:val="20"/>
          <w:szCs w:val="20"/>
        </w:rPr>
        <w:t>PROCEDURE DOWNLOAD</w:t>
      </w:r>
      <w:r>
        <w:rPr>
          <w:rFonts w:ascii="Arial" w:hAnsi="Arial" w:cs="Arial"/>
          <w:b/>
          <w:bCs/>
          <w:sz w:val="20"/>
          <w:szCs w:val="20"/>
        </w:rPr>
        <w:t xml:space="preserve"> END USER AGREEMENT</w:t>
      </w:r>
    </w:p>
    <w:p w14:paraId="510F95C7" w14:textId="77777777" w:rsidR="00ED4385" w:rsidRPr="00CE1317" w:rsidRDefault="00ED4385" w:rsidP="00ED4385">
      <w:pPr>
        <w:rPr>
          <w:rFonts w:ascii="Arial" w:hAnsi="Arial" w:cs="Arial"/>
          <w:sz w:val="20"/>
          <w:szCs w:val="20"/>
        </w:rPr>
      </w:pPr>
    </w:p>
    <w:p w14:paraId="5DF1DB71" w14:textId="77777777" w:rsidR="00ED4385" w:rsidRPr="00CE1317" w:rsidRDefault="00ED4385" w:rsidP="00ED4385">
      <w:pPr>
        <w:rPr>
          <w:rFonts w:ascii="Arial" w:hAnsi="Arial" w:cs="Arial"/>
          <w:sz w:val="20"/>
          <w:szCs w:val="20"/>
        </w:rPr>
      </w:pPr>
    </w:p>
    <w:p w14:paraId="227C6A53" w14:textId="77777777" w:rsidR="00ED4385" w:rsidRPr="00CE1317" w:rsidRDefault="00ED4385" w:rsidP="00ED4385">
      <w:pPr>
        <w:rPr>
          <w:rFonts w:ascii="Arial" w:hAnsi="Arial" w:cs="Arial"/>
          <w:sz w:val="20"/>
          <w:szCs w:val="20"/>
        </w:rPr>
      </w:pPr>
      <w:r w:rsidRPr="00CE1317">
        <w:rPr>
          <w:rFonts w:ascii="Arial" w:hAnsi="Arial" w:cs="Arial"/>
          <w:sz w:val="20"/>
          <w:szCs w:val="20"/>
        </w:rPr>
        <w:t>In response to customer requests, Helena is pleased to provide the text for procedural package inserts in a digital format editable for your use.  The text for the procedure you requested begins on page three of this document.  Helena procedures contain the content outlined in the NCCLS (GP2-A#) format, except in the order sequence required by FDA regulations.  As the NCCLS format is a guideline, you may retain these procedures as developed by the manufacturer (adding your title/authorization page) or manipulate the text file to produce your own document, matching the NCCLS section order exactly, if preferred.</w:t>
      </w:r>
    </w:p>
    <w:p w14:paraId="1A07B7B0" w14:textId="77777777" w:rsidR="00ED4385" w:rsidRPr="00CE1317" w:rsidRDefault="00ED4385" w:rsidP="00ED4385">
      <w:pPr>
        <w:rPr>
          <w:rFonts w:ascii="Arial" w:hAnsi="Arial" w:cs="Arial"/>
          <w:sz w:val="20"/>
          <w:szCs w:val="20"/>
        </w:rPr>
      </w:pPr>
    </w:p>
    <w:p w14:paraId="351EA3FE" w14:textId="77777777" w:rsidR="00ED4385" w:rsidRPr="00CE1317" w:rsidRDefault="00ED4385" w:rsidP="00ED4385">
      <w:pPr>
        <w:rPr>
          <w:rFonts w:ascii="Arial" w:hAnsi="Arial" w:cs="Arial"/>
          <w:sz w:val="20"/>
          <w:szCs w:val="20"/>
        </w:rPr>
      </w:pPr>
      <w:r w:rsidRPr="00CE1317">
        <w:rPr>
          <w:rFonts w:ascii="Arial" w:hAnsi="Arial" w:cs="Arial"/>
          <w:sz w:val="20"/>
          <w:szCs w:val="20"/>
        </w:rPr>
        <w:t xml:space="preserve">We also provide the procedure in an Adobe Acrobat PDF format for download at www.helena.com as a “MASTER” file copy.  Below are the specifications and requirements for using these digital files.  Following the specifications is the procedure major heading sequence as given in the FDA style.  Where there is a difference in order, or other notation in the outline, this will be indicated in braces </w:t>
      </w:r>
      <w:proofErr w:type="gramStart"/>
      <w:r w:rsidRPr="00CE1317">
        <w:rPr>
          <w:rFonts w:ascii="Arial" w:hAnsi="Arial" w:cs="Arial"/>
          <w:sz w:val="20"/>
          <w:szCs w:val="20"/>
        </w:rPr>
        <w:t>{ }</w:t>
      </w:r>
      <w:proofErr w:type="gramEnd"/>
      <w:r w:rsidRPr="00CE1317">
        <w:rPr>
          <w:rFonts w:ascii="Arial" w:hAnsi="Arial" w:cs="Arial"/>
          <w:sz w:val="20"/>
          <w:szCs w:val="20"/>
        </w:rPr>
        <w:t>.</w:t>
      </w:r>
    </w:p>
    <w:p w14:paraId="738624EE" w14:textId="77777777" w:rsidR="00ED4385" w:rsidRPr="00CE1317" w:rsidRDefault="00ED4385" w:rsidP="00ED4385">
      <w:pPr>
        <w:rPr>
          <w:rFonts w:ascii="Arial" w:hAnsi="Arial" w:cs="Arial"/>
          <w:sz w:val="20"/>
          <w:szCs w:val="20"/>
        </w:rPr>
      </w:pPr>
    </w:p>
    <w:p w14:paraId="7C43C09C" w14:textId="77777777" w:rsidR="00ED4385" w:rsidRPr="00CE1317" w:rsidRDefault="00ED4385" w:rsidP="00ED4385">
      <w:pPr>
        <w:rPr>
          <w:rFonts w:ascii="Arial" w:hAnsi="Arial" w:cs="Arial"/>
          <w:sz w:val="20"/>
          <w:szCs w:val="20"/>
        </w:rPr>
      </w:pPr>
      <w:r w:rsidRPr="00CE1317">
        <w:rPr>
          <w:rFonts w:ascii="Arial" w:hAnsi="Arial" w:cs="Arial"/>
          <w:sz w:val="20"/>
          <w:szCs w:val="20"/>
        </w:rPr>
        <w:t>WHAT YOU NEED TO KNOW:</w:t>
      </w:r>
    </w:p>
    <w:p w14:paraId="4E410E24" w14:textId="77777777" w:rsidR="00ED4385" w:rsidRPr="00CE1317" w:rsidRDefault="00ED4385" w:rsidP="00ED4385">
      <w:pPr>
        <w:rPr>
          <w:rFonts w:ascii="Arial" w:hAnsi="Arial" w:cs="Arial"/>
          <w:sz w:val="20"/>
          <w:szCs w:val="20"/>
        </w:rPr>
      </w:pPr>
    </w:p>
    <w:p w14:paraId="30C86374" w14:textId="77777777" w:rsidR="00ED4385" w:rsidRPr="00CE1317" w:rsidRDefault="00ED4385" w:rsidP="00ED4385">
      <w:pPr>
        <w:ind w:left="720" w:hanging="720"/>
        <w:rPr>
          <w:rFonts w:ascii="Arial" w:hAnsi="Arial" w:cs="Arial"/>
          <w:sz w:val="20"/>
          <w:szCs w:val="20"/>
        </w:rPr>
      </w:pPr>
      <w:r w:rsidRPr="00CE1317">
        <w:rPr>
          <w:rFonts w:ascii="Arial" w:hAnsi="Arial" w:cs="Arial"/>
          <w:sz w:val="20"/>
          <w:szCs w:val="20"/>
        </w:rPr>
        <w:t>1)</w:t>
      </w:r>
      <w:r w:rsidRPr="00CE1317">
        <w:rPr>
          <w:rFonts w:ascii="Arial" w:hAnsi="Arial" w:cs="Arial"/>
          <w:sz w:val="20"/>
          <w:szCs w:val="20"/>
        </w:rPr>
        <w:tab/>
        <w:t>These files represent the most current revisi</w:t>
      </w:r>
      <w:r>
        <w:rPr>
          <w:rFonts w:ascii="Arial" w:hAnsi="Arial" w:cs="Arial"/>
          <w:sz w:val="20"/>
          <w:szCs w:val="20"/>
        </w:rPr>
        <w:t xml:space="preserve">on level to date.  Your current </w:t>
      </w:r>
      <w:r w:rsidRPr="00CE1317">
        <w:rPr>
          <w:rFonts w:ascii="Arial" w:hAnsi="Arial" w:cs="Arial"/>
          <w:sz w:val="20"/>
          <w:szCs w:val="20"/>
        </w:rPr>
        <w:t>product inventory could contain a previous revision level of this procedure.</w:t>
      </w:r>
    </w:p>
    <w:p w14:paraId="129C33F5" w14:textId="77777777" w:rsidR="00ED4385" w:rsidRPr="00CE1317" w:rsidRDefault="00ED4385" w:rsidP="00ED4385">
      <w:pPr>
        <w:rPr>
          <w:rFonts w:ascii="Arial" w:hAnsi="Arial" w:cs="Arial"/>
          <w:sz w:val="20"/>
          <w:szCs w:val="20"/>
        </w:rPr>
      </w:pPr>
    </w:p>
    <w:p w14:paraId="0D81F72D" w14:textId="77777777" w:rsidR="00ED4385" w:rsidRPr="00CE1317" w:rsidRDefault="00ED4385" w:rsidP="00ED4385">
      <w:pPr>
        <w:ind w:left="720" w:hanging="720"/>
        <w:rPr>
          <w:rFonts w:ascii="Arial" w:hAnsi="Arial" w:cs="Arial"/>
          <w:sz w:val="20"/>
          <w:szCs w:val="20"/>
        </w:rPr>
      </w:pPr>
      <w:r w:rsidRPr="00CE1317">
        <w:rPr>
          <w:rFonts w:ascii="Arial" w:hAnsi="Arial" w:cs="Arial"/>
          <w:sz w:val="20"/>
          <w:szCs w:val="20"/>
        </w:rPr>
        <w:t>2)</w:t>
      </w:r>
      <w:r w:rsidRPr="00CE1317">
        <w:rPr>
          <w:rFonts w:ascii="Arial" w:hAnsi="Arial" w:cs="Arial"/>
          <w:sz w:val="20"/>
          <w:szCs w:val="20"/>
        </w:rPr>
        <w:tab/>
        <w:t>The Microsoft Word document provides the text only from the master procedure, in a single-column format.</w:t>
      </w:r>
    </w:p>
    <w:p w14:paraId="4DF44387" w14:textId="77777777" w:rsidR="00ED4385" w:rsidRPr="00CE1317" w:rsidRDefault="00ED4385" w:rsidP="00ED4385">
      <w:pPr>
        <w:rPr>
          <w:rFonts w:ascii="Arial" w:hAnsi="Arial" w:cs="Arial"/>
          <w:sz w:val="20"/>
          <w:szCs w:val="20"/>
        </w:rPr>
      </w:pPr>
    </w:p>
    <w:p w14:paraId="2ECF6524" w14:textId="77777777" w:rsidR="00ED4385" w:rsidRPr="00CE1317" w:rsidRDefault="00ED4385" w:rsidP="00ED4385">
      <w:pPr>
        <w:ind w:left="1350" w:hanging="540"/>
        <w:rPr>
          <w:rFonts w:ascii="Arial" w:hAnsi="Arial" w:cs="Arial"/>
          <w:sz w:val="20"/>
          <w:szCs w:val="20"/>
        </w:rPr>
      </w:pPr>
      <w:r w:rsidRPr="00CE1317">
        <w:rPr>
          <w:rFonts w:ascii="Arial" w:hAnsi="Arial" w:cs="Arial"/>
          <w:sz w:val="20"/>
          <w:szCs w:val="20"/>
        </w:rPr>
        <w:t>-</w:t>
      </w:r>
      <w:r w:rsidRPr="00CE1317">
        <w:rPr>
          <w:rFonts w:ascii="Arial" w:hAnsi="Arial" w:cs="Arial"/>
          <w:sz w:val="20"/>
          <w:szCs w:val="20"/>
        </w:rPr>
        <w:tab/>
        <w:t>It may not contain any illustrations, graphics or captions that may be part of the master procedure included in the kit.</w:t>
      </w:r>
    </w:p>
    <w:p w14:paraId="6567DA69" w14:textId="77777777" w:rsidR="00ED4385" w:rsidRPr="00CE1317" w:rsidRDefault="00ED4385" w:rsidP="00ED4385">
      <w:pPr>
        <w:ind w:left="1350" w:hanging="540"/>
        <w:rPr>
          <w:rFonts w:ascii="Arial" w:hAnsi="Arial" w:cs="Arial"/>
          <w:sz w:val="20"/>
          <w:szCs w:val="20"/>
        </w:rPr>
      </w:pPr>
    </w:p>
    <w:p w14:paraId="5C32E128" w14:textId="77777777" w:rsidR="00ED4385" w:rsidRPr="00CE1317" w:rsidRDefault="00ED4385" w:rsidP="00ED4385">
      <w:pPr>
        <w:ind w:left="1350" w:hanging="540"/>
        <w:rPr>
          <w:rFonts w:ascii="Arial" w:hAnsi="Arial" w:cs="Arial"/>
          <w:sz w:val="20"/>
          <w:szCs w:val="20"/>
        </w:rPr>
      </w:pPr>
      <w:r>
        <w:rPr>
          <w:rFonts w:ascii="Arial" w:hAnsi="Arial" w:cs="Arial"/>
          <w:sz w:val="20"/>
          <w:szCs w:val="20"/>
        </w:rPr>
        <w:t>-</w:t>
      </w:r>
      <w:r>
        <w:rPr>
          <w:rFonts w:ascii="Arial" w:hAnsi="Arial" w:cs="Arial"/>
          <w:sz w:val="20"/>
          <w:szCs w:val="20"/>
        </w:rPr>
        <w:tab/>
      </w:r>
      <w:r w:rsidRPr="00CE1317">
        <w:rPr>
          <w:rFonts w:ascii="Arial" w:hAnsi="Arial" w:cs="Arial"/>
          <w:sz w:val="20"/>
          <w:szCs w:val="20"/>
        </w:rPr>
        <w:t>The master procedure may have contained special formatting characters, such as subscripts, superscripts, degree symbols, mean symbols and Greek characters such as alpha, beta, gamma, etc.  These symbols may or may not display properly on your desktop.</w:t>
      </w:r>
    </w:p>
    <w:p w14:paraId="26F4B4C4" w14:textId="77777777" w:rsidR="00ED4385" w:rsidRPr="00CE1317" w:rsidRDefault="00ED4385" w:rsidP="00ED4385">
      <w:pPr>
        <w:ind w:left="1350" w:hanging="540"/>
        <w:rPr>
          <w:rFonts w:ascii="Arial" w:hAnsi="Arial" w:cs="Arial"/>
          <w:sz w:val="20"/>
          <w:szCs w:val="20"/>
        </w:rPr>
      </w:pPr>
    </w:p>
    <w:p w14:paraId="14C79900" w14:textId="77777777" w:rsidR="00ED4385" w:rsidRPr="00CE1317" w:rsidRDefault="00ED4385" w:rsidP="00ED4385">
      <w:pPr>
        <w:ind w:left="1350" w:hanging="540"/>
        <w:rPr>
          <w:rFonts w:ascii="Arial" w:hAnsi="Arial" w:cs="Arial"/>
          <w:sz w:val="20"/>
          <w:szCs w:val="20"/>
        </w:rPr>
      </w:pPr>
      <w:r w:rsidRPr="00CE1317">
        <w:rPr>
          <w:rFonts w:ascii="Arial" w:hAnsi="Arial" w:cs="Arial"/>
          <w:sz w:val="20"/>
          <w:szCs w:val="20"/>
        </w:rPr>
        <w:t>-</w:t>
      </w:r>
      <w:r w:rsidRPr="00CE1317">
        <w:rPr>
          <w:rFonts w:ascii="Arial" w:hAnsi="Arial" w:cs="Arial"/>
          <w:sz w:val="20"/>
          <w:szCs w:val="20"/>
        </w:rPr>
        <w:tab/>
        <w:t>The master procedures may also contain columns of tabbed data.  Tab settings may or may not be displayed properly on your desktop.</w:t>
      </w:r>
    </w:p>
    <w:p w14:paraId="484547A7" w14:textId="77777777" w:rsidR="00ED4385" w:rsidRPr="00CE1317" w:rsidRDefault="00ED4385" w:rsidP="00ED4385">
      <w:pPr>
        <w:rPr>
          <w:rFonts w:ascii="Arial" w:hAnsi="Arial" w:cs="Arial"/>
          <w:sz w:val="20"/>
          <w:szCs w:val="20"/>
        </w:rPr>
      </w:pPr>
    </w:p>
    <w:p w14:paraId="24DAA36B" w14:textId="77777777" w:rsidR="00ED4385" w:rsidRPr="00CE1317" w:rsidRDefault="00ED4385" w:rsidP="00ED4385">
      <w:pPr>
        <w:ind w:left="720" w:hanging="720"/>
        <w:rPr>
          <w:rFonts w:ascii="Arial" w:hAnsi="Arial" w:cs="Arial"/>
          <w:sz w:val="20"/>
          <w:szCs w:val="20"/>
        </w:rPr>
      </w:pPr>
      <w:r w:rsidRPr="00CE1317">
        <w:rPr>
          <w:rFonts w:ascii="Arial" w:hAnsi="Arial" w:cs="Arial"/>
          <w:sz w:val="20"/>
          <w:szCs w:val="20"/>
        </w:rPr>
        <w:t>3)</w:t>
      </w:r>
      <w:r w:rsidRPr="00CE1317">
        <w:rPr>
          <w:rFonts w:ascii="Arial" w:hAnsi="Arial" w:cs="Arial"/>
          <w:sz w:val="20"/>
          <w:szCs w:val="20"/>
        </w:rPr>
        <w:tab/>
        <w:t>The Adobe Acrobat PDF file provides a snapshot of the master procedure in a printable 8.5 x 11” format.  It is provided to serve as a reference for accuracy.</w:t>
      </w:r>
    </w:p>
    <w:p w14:paraId="72BBF9DD" w14:textId="77777777" w:rsidR="00ED4385" w:rsidRPr="00CE1317" w:rsidRDefault="00ED4385" w:rsidP="00ED4385">
      <w:pPr>
        <w:rPr>
          <w:rFonts w:ascii="Arial" w:hAnsi="Arial" w:cs="Arial"/>
          <w:sz w:val="20"/>
          <w:szCs w:val="20"/>
        </w:rPr>
      </w:pPr>
    </w:p>
    <w:p w14:paraId="306D83C1" w14:textId="77777777" w:rsidR="00ED4385" w:rsidRPr="00CE1317" w:rsidRDefault="00ED4385" w:rsidP="00ED4385">
      <w:pPr>
        <w:ind w:left="720" w:hanging="720"/>
        <w:rPr>
          <w:rFonts w:ascii="Arial" w:hAnsi="Arial" w:cs="Arial"/>
          <w:sz w:val="20"/>
          <w:szCs w:val="20"/>
        </w:rPr>
      </w:pPr>
      <w:r w:rsidRPr="00CE1317">
        <w:rPr>
          <w:rFonts w:ascii="Arial" w:hAnsi="Arial" w:cs="Arial"/>
          <w:sz w:val="20"/>
          <w:szCs w:val="20"/>
        </w:rPr>
        <w:t>4)</w:t>
      </w:r>
      <w:r w:rsidRPr="00CE1317">
        <w:rPr>
          <w:rFonts w:ascii="Arial" w:hAnsi="Arial" w:cs="Arial"/>
          <w:sz w:val="20"/>
          <w:szCs w:val="20"/>
        </w:rPr>
        <w:tab/>
        <w:t>By downloading this procedure, your institution is assuming responsibility for modification and usage.</w:t>
      </w:r>
    </w:p>
    <w:p w14:paraId="74644F50" w14:textId="77777777" w:rsidR="00ED4385" w:rsidRPr="00CE1317" w:rsidRDefault="00ED4385" w:rsidP="00ED4385">
      <w:pPr>
        <w:rPr>
          <w:rFonts w:ascii="Arial" w:hAnsi="Arial" w:cs="Arial"/>
          <w:b/>
          <w:bCs/>
          <w:sz w:val="20"/>
          <w:szCs w:val="20"/>
        </w:rPr>
      </w:pPr>
      <w:r w:rsidRPr="00CE1317">
        <w:rPr>
          <w:rFonts w:ascii="Arial" w:hAnsi="Arial" w:cs="Arial"/>
          <w:sz w:val="20"/>
          <w:szCs w:val="20"/>
        </w:rPr>
        <w:br w:type="page"/>
      </w:r>
      <w:r w:rsidRPr="00CE1317">
        <w:rPr>
          <w:rFonts w:ascii="Arial" w:hAnsi="Arial" w:cs="Arial"/>
          <w:b/>
          <w:bCs/>
          <w:sz w:val="20"/>
          <w:szCs w:val="20"/>
        </w:rPr>
        <w:lastRenderedPageBreak/>
        <w:t>HELENA LABORATORIES</w:t>
      </w:r>
    </w:p>
    <w:p w14:paraId="4743A5DA" w14:textId="77777777" w:rsidR="00ED4385" w:rsidRPr="00CE1317" w:rsidRDefault="00ED4385" w:rsidP="00ED4385">
      <w:pPr>
        <w:rPr>
          <w:rFonts w:ascii="Arial" w:hAnsi="Arial" w:cs="Arial"/>
          <w:b/>
          <w:bCs/>
          <w:sz w:val="20"/>
          <w:szCs w:val="20"/>
        </w:rPr>
      </w:pPr>
      <w:r w:rsidRPr="00CE1317">
        <w:rPr>
          <w:rFonts w:ascii="Arial" w:hAnsi="Arial" w:cs="Arial"/>
          <w:b/>
          <w:bCs/>
          <w:sz w:val="20"/>
          <w:szCs w:val="20"/>
        </w:rPr>
        <w:t>PROCEDURE DOWNLOAD END USER AGREEMENT</w:t>
      </w:r>
    </w:p>
    <w:p w14:paraId="093E645B" w14:textId="77777777" w:rsidR="00ED4385" w:rsidRPr="00CE1317" w:rsidRDefault="00ED4385" w:rsidP="00ED4385">
      <w:pPr>
        <w:rPr>
          <w:rFonts w:ascii="Arial" w:hAnsi="Arial" w:cs="Arial"/>
          <w:sz w:val="20"/>
          <w:szCs w:val="20"/>
        </w:rPr>
      </w:pPr>
    </w:p>
    <w:p w14:paraId="399CA777" w14:textId="77777777" w:rsidR="00ED4385" w:rsidRPr="00CE1317" w:rsidRDefault="00ED4385" w:rsidP="00ED4385">
      <w:pPr>
        <w:rPr>
          <w:rFonts w:ascii="Arial" w:hAnsi="Arial" w:cs="Arial"/>
          <w:sz w:val="20"/>
          <w:szCs w:val="20"/>
        </w:rPr>
      </w:pPr>
    </w:p>
    <w:p w14:paraId="49D140BE" w14:textId="77777777" w:rsidR="00ED4385" w:rsidRPr="00CE1317" w:rsidRDefault="00ED4385" w:rsidP="00ED4385">
      <w:pPr>
        <w:rPr>
          <w:rFonts w:ascii="Arial" w:hAnsi="Arial" w:cs="Arial"/>
          <w:sz w:val="20"/>
          <w:szCs w:val="20"/>
        </w:rPr>
      </w:pPr>
    </w:p>
    <w:p w14:paraId="7BADA1EB" w14:textId="77777777" w:rsidR="00ED4385" w:rsidRPr="00CE1317" w:rsidRDefault="00ED4385" w:rsidP="00ED4385">
      <w:pPr>
        <w:rPr>
          <w:rFonts w:ascii="Arial" w:hAnsi="Arial" w:cs="Arial"/>
          <w:sz w:val="20"/>
          <w:szCs w:val="20"/>
        </w:rPr>
      </w:pPr>
      <w:r w:rsidRPr="00CE1317">
        <w:rPr>
          <w:rFonts w:ascii="Arial" w:hAnsi="Arial" w:cs="Arial"/>
          <w:sz w:val="20"/>
          <w:szCs w:val="20"/>
        </w:rPr>
        <w:t>HELENA LABORATORIES LABELING – Style/Format Outline</w:t>
      </w:r>
    </w:p>
    <w:p w14:paraId="4F29BFF6" w14:textId="77777777" w:rsidR="00ED4385" w:rsidRPr="00CE1317" w:rsidRDefault="00ED4385" w:rsidP="00ED4385">
      <w:pPr>
        <w:rPr>
          <w:rFonts w:ascii="Arial" w:hAnsi="Arial" w:cs="Arial"/>
          <w:sz w:val="20"/>
          <w:szCs w:val="20"/>
        </w:rPr>
      </w:pPr>
    </w:p>
    <w:p w14:paraId="0FB6297F" w14:textId="77777777" w:rsidR="00ED4385" w:rsidRPr="00CE1317" w:rsidRDefault="00ED4385" w:rsidP="00ED4385">
      <w:pPr>
        <w:rPr>
          <w:rFonts w:ascii="Arial" w:hAnsi="Arial" w:cs="Arial"/>
          <w:sz w:val="20"/>
          <w:szCs w:val="20"/>
        </w:rPr>
      </w:pPr>
    </w:p>
    <w:p w14:paraId="5A629A8B" w14:textId="77777777" w:rsidR="00ED4385" w:rsidRPr="00CE1317" w:rsidRDefault="00ED4385" w:rsidP="00ED4385">
      <w:pPr>
        <w:rPr>
          <w:rFonts w:ascii="Arial" w:hAnsi="Arial" w:cs="Arial"/>
          <w:sz w:val="20"/>
          <w:szCs w:val="20"/>
        </w:rPr>
      </w:pPr>
    </w:p>
    <w:p w14:paraId="13CFA32F" w14:textId="77777777" w:rsidR="00ED4385" w:rsidRPr="00CE1317" w:rsidRDefault="00ED4385" w:rsidP="00ED4385">
      <w:pPr>
        <w:rPr>
          <w:rFonts w:ascii="Arial" w:hAnsi="Arial" w:cs="Arial"/>
          <w:sz w:val="20"/>
          <w:szCs w:val="20"/>
        </w:rPr>
      </w:pPr>
      <w:r w:rsidRPr="00CE1317">
        <w:rPr>
          <w:rFonts w:ascii="Arial" w:hAnsi="Arial" w:cs="Arial"/>
          <w:sz w:val="20"/>
          <w:szCs w:val="20"/>
        </w:rPr>
        <w:t>1)</w:t>
      </w:r>
      <w:r w:rsidRPr="00CE1317">
        <w:rPr>
          <w:rFonts w:ascii="Arial" w:hAnsi="Arial" w:cs="Arial"/>
          <w:sz w:val="20"/>
          <w:szCs w:val="20"/>
        </w:rPr>
        <w:tab/>
        <w:t>PRODUCT {Test} NAME</w:t>
      </w:r>
    </w:p>
    <w:p w14:paraId="1FB41000" w14:textId="77777777" w:rsidR="00ED4385" w:rsidRPr="00CE1317" w:rsidRDefault="00ED4385" w:rsidP="00ED4385">
      <w:pPr>
        <w:rPr>
          <w:rFonts w:ascii="Arial" w:hAnsi="Arial" w:cs="Arial"/>
          <w:sz w:val="20"/>
          <w:szCs w:val="20"/>
        </w:rPr>
      </w:pPr>
      <w:r w:rsidRPr="00CE1317">
        <w:rPr>
          <w:rFonts w:ascii="Arial" w:hAnsi="Arial" w:cs="Arial"/>
          <w:sz w:val="20"/>
          <w:szCs w:val="20"/>
        </w:rPr>
        <w:t>2)</w:t>
      </w:r>
      <w:r w:rsidRPr="00CE1317">
        <w:rPr>
          <w:rFonts w:ascii="Arial" w:hAnsi="Arial" w:cs="Arial"/>
          <w:sz w:val="20"/>
          <w:szCs w:val="20"/>
        </w:rPr>
        <w:tab/>
        <w:t>INTENDED USE and TEST TYPE (qualitative or qualitative)</w:t>
      </w:r>
    </w:p>
    <w:p w14:paraId="59D6A63E" w14:textId="77777777" w:rsidR="00ED4385" w:rsidRPr="00CE1317" w:rsidRDefault="00ED4385" w:rsidP="00ED4385">
      <w:pPr>
        <w:rPr>
          <w:rFonts w:ascii="Arial" w:hAnsi="Arial" w:cs="Arial"/>
          <w:sz w:val="20"/>
          <w:szCs w:val="20"/>
        </w:rPr>
      </w:pPr>
      <w:r w:rsidRPr="00CE1317">
        <w:rPr>
          <w:rFonts w:ascii="Arial" w:hAnsi="Arial" w:cs="Arial"/>
          <w:sz w:val="20"/>
          <w:szCs w:val="20"/>
        </w:rPr>
        <w:t>3)</w:t>
      </w:r>
      <w:r w:rsidRPr="00CE1317">
        <w:rPr>
          <w:rFonts w:ascii="Arial" w:hAnsi="Arial" w:cs="Arial"/>
          <w:sz w:val="20"/>
          <w:szCs w:val="20"/>
        </w:rPr>
        <w:tab/>
        <w:t>SUMMARY AND EXPLANATION</w:t>
      </w:r>
    </w:p>
    <w:p w14:paraId="1AB474FD" w14:textId="77777777" w:rsidR="00ED4385" w:rsidRPr="00CE1317" w:rsidRDefault="00ED4385" w:rsidP="00ED4385">
      <w:pPr>
        <w:rPr>
          <w:rFonts w:ascii="Arial" w:hAnsi="Arial" w:cs="Arial"/>
          <w:sz w:val="20"/>
          <w:szCs w:val="20"/>
        </w:rPr>
      </w:pPr>
      <w:r w:rsidRPr="00CE1317">
        <w:rPr>
          <w:rFonts w:ascii="Arial" w:hAnsi="Arial" w:cs="Arial"/>
          <w:sz w:val="20"/>
          <w:szCs w:val="20"/>
        </w:rPr>
        <w:t>4)</w:t>
      </w:r>
      <w:r w:rsidRPr="00CE1317">
        <w:rPr>
          <w:rFonts w:ascii="Arial" w:hAnsi="Arial" w:cs="Arial"/>
          <w:sz w:val="20"/>
          <w:szCs w:val="20"/>
        </w:rPr>
        <w:tab/>
        <w:t>PRINCIPLES OF THE PROCEDURE</w:t>
      </w:r>
    </w:p>
    <w:p w14:paraId="17F8C6EF" w14:textId="77777777" w:rsidR="00ED4385" w:rsidRPr="00CE1317" w:rsidRDefault="00ED4385" w:rsidP="00ED4385">
      <w:pPr>
        <w:rPr>
          <w:rFonts w:ascii="Arial" w:hAnsi="Arial" w:cs="Arial"/>
          <w:sz w:val="20"/>
          <w:szCs w:val="20"/>
        </w:rPr>
      </w:pPr>
      <w:r w:rsidRPr="00CE1317">
        <w:rPr>
          <w:rFonts w:ascii="Arial" w:hAnsi="Arial" w:cs="Arial"/>
          <w:sz w:val="20"/>
          <w:szCs w:val="20"/>
        </w:rPr>
        <w:tab/>
        <w:t xml:space="preserve">  {NCCLS lists SAMPLE COLLECTION/HANDLING next}</w:t>
      </w:r>
    </w:p>
    <w:p w14:paraId="3DF47B11" w14:textId="77777777" w:rsidR="00ED4385" w:rsidRPr="00CE1317" w:rsidRDefault="00ED4385" w:rsidP="00ED4385">
      <w:pPr>
        <w:ind w:left="720" w:hanging="720"/>
        <w:rPr>
          <w:rFonts w:ascii="Arial" w:hAnsi="Arial" w:cs="Arial"/>
          <w:sz w:val="20"/>
          <w:szCs w:val="20"/>
        </w:rPr>
      </w:pPr>
      <w:r w:rsidRPr="00CE1317">
        <w:rPr>
          <w:rFonts w:ascii="Arial" w:hAnsi="Arial" w:cs="Arial"/>
          <w:sz w:val="20"/>
          <w:szCs w:val="20"/>
        </w:rPr>
        <w:t>5)</w:t>
      </w:r>
      <w:r w:rsidRPr="00CE1317">
        <w:rPr>
          <w:rFonts w:ascii="Arial" w:hAnsi="Arial" w:cs="Arial"/>
          <w:sz w:val="20"/>
          <w:szCs w:val="20"/>
        </w:rPr>
        <w:tab/>
        <w:t>REAGENTS (name/concentration; warnings/precautions; preparation; storage; environment; Purification/treatment; indications of instability)</w:t>
      </w:r>
    </w:p>
    <w:p w14:paraId="67221683" w14:textId="77777777" w:rsidR="00ED4385" w:rsidRPr="00CE1317" w:rsidRDefault="00ED4385" w:rsidP="00ED4385">
      <w:pPr>
        <w:ind w:left="720" w:hanging="720"/>
        <w:rPr>
          <w:rFonts w:ascii="Arial" w:hAnsi="Arial" w:cs="Arial"/>
          <w:sz w:val="20"/>
          <w:szCs w:val="20"/>
        </w:rPr>
      </w:pPr>
      <w:r w:rsidRPr="00CE1317">
        <w:rPr>
          <w:rFonts w:ascii="Arial" w:hAnsi="Arial" w:cs="Arial"/>
          <w:sz w:val="20"/>
          <w:szCs w:val="20"/>
        </w:rPr>
        <w:t>6)</w:t>
      </w:r>
      <w:r w:rsidRPr="00CE1317">
        <w:rPr>
          <w:rFonts w:ascii="Arial" w:hAnsi="Arial" w:cs="Arial"/>
          <w:sz w:val="20"/>
          <w:szCs w:val="20"/>
        </w:rPr>
        <w:tab/>
        <w:t>INSTRUMENTS required – Refer to Operator Manual (... for equipment for; use or function; Installation; Principles of operation; performance; Operating Instructions; Calibration* {*is next in order for NCCLS – also listed in “PROCEDURE”}’ precautions/limitations/hazards; Service and maintenance information</w:t>
      </w:r>
    </w:p>
    <w:p w14:paraId="21C6898A" w14:textId="77777777" w:rsidR="00ED4385" w:rsidRPr="00CE1317" w:rsidRDefault="00ED4385" w:rsidP="00ED4385">
      <w:pPr>
        <w:rPr>
          <w:rFonts w:ascii="Arial" w:hAnsi="Arial" w:cs="Arial"/>
          <w:sz w:val="20"/>
          <w:szCs w:val="20"/>
        </w:rPr>
      </w:pPr>
      <w:r w:rsidRPr="00CE1317">
        <w:rPr>
          <w:rFonts w:ascii="Arial" w:hAnsi="Arial" w:cs="Arial"/>
          <w:sz w:val="20"/>
          <w:szCs w:val="20"/>
        </w:rPr>
        <w:t>7)</w:t>
      </w:r>
      <w:r w:rsidRPr="00CE1317">
        <w:rPr>
          <w:rFonts w:ascii="Arial" w:hAnsi="Arial" w:cs="Arial"/>
          <w:sz w:val="20"/>
          <w:szCs w:val="20"/>
        </w:rPr>
        <w:tab/>
        <w:t>SAMPLE COLLECTION/HANDLING</w:t>
      </w:r>
    </w:p>
    <w:p w14:paraId="589746D4" w14:textId="77777777" w:rsidR="00ED4385" w:rsidRPr="00CE1317" w:rsidRDefault="00ED4385" w:rsidP="00ED4385">
      <w:pPr>
        <w:rPr>
          <w:rFonts w:ascii="Arial" w:hAnsi="Arial" w:cs="Arial"/>
          <w:sz w:val="20"/>
          <w:szCs w:val="20"/>
        </w:rPr>
      </w:pPr>
      <w:r w:rsidRPr="00CE1317">
        <w:rPr>
          <w:rFonts w:ascii="Arial" w:hAnsi="Arial" w:cs="Arial"/>
          <w:sz w:val="20"/>
          <w:szCs w:val="20"/>
        </w:rPr>
        <w:t>8)</w:t>
      </w:r>
      <w:r w:rsidRPr="00CE1317">
        <w:rPr>
          <w:rFonts w:ascii="Arial" w:hAnsi="Arial" w:cs="Arial"/>
          <w:sz w:val="20"/>
          <w:szCs w:val="20"/>
        </w:rPr>
        <w:tab/>
        <w:t>PROCEDURE</w:t>
      </w:r>
    </w:p>
    <w:p w14:paraId="3E8508BC" w14:textId="77777777" w:rsidR="00ED4385" w:rsidRPr="00CE1317" w:rsidRDefault="00ED4385" w:rsidP="00ED4385">
      <w:pPr>
        <w:rPr>
          <w:rFonts w:ascii="Arial" w:hAnsi="Arial" w:cs="Arial"/>
          <w:sz w:val="20"/>
          <w:szCs w:val="20"/>
        </w:rPr>
      </w:pPr>
      <w:r w:rsidRPr="00CE1317">
        <w:rPr>
          <w:rFonts w:ascii="Arial" w:hAnsi="Arial" w:cs="Arial"/>
          <w:sz w:val="20"/>
          <w:szCs w:val="20"/>
        </w:rPr>
        <w:tab/>
        <w:t xml:space="preserve">  {NCCLS lists QUALITY CONTROL (QC) next}</w:t>
      </w:r>
    </w:p>
    <w:p w14:paraId="10ACE659" w14:textId="77777777" w:rsidR="00ED4385" w:rsidRPr="00CE1317" w:rsidRDefault="00ED4385" w:rsidP="00ED4385">
      <w:pPr>
        <w:rPr>
          <w:rFonts w:ascii="Arial" w:hAnsi="Arial" w:cs="Arial"/>
          <w:sz w:val="20"/>
          <w:szCs w:val="20"/>
        </w:rPr>
      </w:pPr>
      <w:r w:rsidRPr="00CE1317">
        <w:rPr>
          <w:rFonts w:ascii="Arial" w:hAnsi="Arial" w:cs="Arial"/>
          <w:sz w:val="20"/>
          <w:szCs w:val="20"/>
        </w:rPr>
        <w:t xml:space="preserve"> 9)  RESULTS (calculations, as applicable; etc.)</w:t>
      </w:r>
    </w:p>
    <w:p w14:paraId="540D93D6" w14:textId="77777777" w:rsidR="00ED4385" w:rsidRPr="00CE1317" w:rsidRDefault="00ED4385" w:rsidP="00ED4385">
      <w:pPr>
        <w:rPr>
          <w:rFonts w:ascii="Arial" w:hAnsi="Arial" w:cs="Arial"/>
          <w:sz w:val="20"/>
          <w:szCs w:val="20"/>
        </w:rPr>
      </w:pPr>
      <w:r w:rsidRPr="00CE1317">
        <w:rPr>
          <w:rFonts w:ascii="Arial" w:hAnsi="Arial" w:cs="Arial"/>
          <w:sz w:val="20"/>
          <w:szCs w:val="20"/>
        </w:rPr>
        <w:t>10)  LIMITATIONS/NOTES/INTERFERENCES</w:t>
      </w:r>
    </w:p>
    <w:p w14:paraId="27ED58BA" w14:textId="77777777" w:rsidR="00ED4385" w:rsidRPr="00CE1317" w:rsidRDefault="00ED4385" w:rsidP="00ED4385">
      <w:pPr>
        <w:rPr>
          <w:rFonts w:ascii="Arial" w:hAnsi="Arial" w:cs="Arial"/>
          <w:sz w:val="20"/>
          <w:szCs w:val="20"/>
        </w:rPr>
      </w:pPr>
      <w:r w:rsidRPr="00CE1317">
        <w:rPr>
          <w:rFonts w:ascii="Arial" w:hAnsi="Arial" w:cs="Arial"/>
          <w:sz w:val="20"/>
          <w:szCs w:val="20"/>
        </w:rPr>
        <w:t>11)  EXPECTED VALUES</w:t>
      </w:r>
    </w:p>
    <w:p w14:paraId="5771A532" w14:textId="77777777" w:rsidR="00ED4385" w:rsidRPr="00CE1317" w:rsidRDefault="00ED4385" w:rsidP="00ED4385">
      <w:pPr>
        <w:rPr>
          <w:rFonts w:ascii="Arial" w:hAnsi="Arial" w:cs="Arial"/>
          <w:sz w:val="20"/>
          <w:szCs w:val="20"/>
        </w:rPr>
      </w:pPr>
      <w:r w:rsidRPr="00CE1317">
        <w:rPr>
          <w:rFonts w:ascii="Arial" w:hAnsi="Arial" w:cs="Arial"/>
          <w:sz w:val="20"/>
          <w:szCs w:val="20"/>
        </w:rPr>
        <w:t>12)  PERFORMANCE CHARACTERISTCS</w:t>
      </w:r>
    </w:p>
    <w:p w14:paraId="3DDB4FE6" w14:textId="77777777" w:rsidR="00ED4385" w:rsidRPr="00CE1317" w:rsidRDefault="00ED4385" w:rsidP="00ED4385">
      <w:pPr>
        <w:rPr>
          <w:rFonts w:ascii="Arial" w:hAnsi="Arial" w:cs="Arial"/>
          <w:sz w:val="20"/>
          <w:szCs w:val="20"/>
        </w:rPr>
      </w:pPr>
      <w:r w:rsidRPr="00CE1317">
        <w:rPr>
          <w:rFonts w:ascii="Arial" w:hAnsi="Arial" w:cs="Arial"/>
          <w:sz w:val="20"/>
          <w:szCs w:val="20"/>
        </w:rPr>
        <w:t>13)  BIBLIOGRAPHY (of pertinent references)</w:t>
      </w:r>
    </w:p>
    <w:p w14:paraId="2194F124" w14:textId="77777777" w:rsidR="00ED4385" w:rsidRPr="00CE1317" w:rsidRDefault="00ED4385" w:rsidP="00ED4385">
      <w:pPr>
        <w:rPr>
          <w:rFonts w:ascii="Arial" w:hAnsi="Arial" w:cs="Arial"/>
          <w:sz w:val="20"/>
          <w:szCs w:val="20"/>
        </w:rPr>
      </w:pPr>
      <w:r w:rsidRPr="00CE1317">
        <w:rPr>
          <w:rFonts w:ascii="Arial" w:hAnsi="Arial" w:cs="Arial"/>
          <w:sz w:val="20"/>
          <w:szCs w:val="20"/>
        </w:rPr>
        <w:t>14)  NAME AND PLACE OF BUSINESS OF MANUFACTURER</w:t>
      </w:r>
    </w:p>
    <w:p w14:paraId="69F3A999" w14:textId="77777777" w:rsidR="00ED4385" w:rsidRPr="00CE1317" w:rsidRDefault="00ED4385" w:rsidP="00ED4385">
      <w:pPr>
        <w:rPr>
          <w:rFonts w:ascii="Arial" w:hAnsi="Arial" w:cs="Arial"/>
          <w:sz w:val="20"/>
          <w:szCs w:val="20"/>
        </w:rPr>
      </w:pPr>
      <w:r w:rsidRPr="00CE1317">
        <w:rPr>
          <w:rFonts w:ascii="Arial" w:hAnsi="Arial" w:cs="Arial"/>
          <w:sz w:val="20"/>
          <w:szCs w:val="20"/>
        </w:rPr>
        <w:t>15)  DATE OF ISSUANCE OF LABELING (instructions)</w:t>
      </w:r>
    </w:p>
    <w:p w14:paraId="43BE4346" w14:textId="77777777" w:rsidR="00ED4385" w:rsidRPr="00CE1317" w:rsidRDefault="00ED4385" w:rsidP="00ED4385">
      <w:pPr>
        <w:rPr>
          <w:rFonts w:ascii="Arial" w:hAnsi="Arial" w:cs="Arial"/>
          <w:sz w:val="20"/>
          <w:szCs w:val="20"/>
        </w:rPr>
      </w:pPr>
    </w:p>
    <w:p w14:paraId="7527B575" w14:textId="77777777" w:rsidR="00ED4385" w:rsidRPr="00CE1317" w:rsidRDefault="00ED4385" w:rsidP="00ED4385">
      <w:pPr>
        <w:jc w:val="center"/>
        <w:rPr>
          <w:rFonts w:ascii="Arial" w:hAnsi="Arial" w:cs="Arial"/>
          <w:sz w:val="20"/>
          <w:szCs w:val="20"/>
        </w:rPr>
      </w:pPr>
      <w:r w:rsidRPr="00CE1317">
        <w:rPr>
          <w:rFonts w:ascii="Arial" w:hAnsi="Arial" w:cs="Arial"/>
          <w:sz w:val="20"/>
          <w:szCs w:val="20"/>
        </w:rPr>
        <w:t xml:space="preserve">For Sales, Technical and Order Information, and Service Assistance, </w:t>
      </w:r>
      <w:r>
        <w:rPr>
          <w:rFonts w:ascii="MS Mincho" w:eastAsia="MS Mincho" w:hAnsi="MS Mincho" w:cs="MS Mincho"/>
          <w:sz w:val="20"/>
          <w:szCs w:val="20"/>
        </w:rPr>
        <w:br/>
      </w:r>
      <w:r w:rsidRPr="00CE1317">
        <w:rPr>
          <w:rFonts w:ascii="Arial" w:hAnsi="Arial" w:cs="Arial"/>
          <w:sz w:val="20"/>
          <w:szCs w:val="20"/>
        </w:rPr>
        <w:t>call Helena Laboratories toll free at 1-800-231-5663.</w:t>
      </w:r>
    </w:p>
    <w:p w14:paraId="0F695254" w14:textId="77777777" w:rsidR="00ED4385" w:rsidRPr="00CE1317" w:rsidRDefault="00ED4385" w:rsidP="00ED4385">
      <w:pPr>
        <w:rPr>
          <w:rFonts w:ascii="Arial" w:hAnsi="Arial" w:cs="Arial"/>
          <w:sz w:val="20"/>
          <w:szCs w:val="20"/>
        </w:rPr>
      </w:pPr>
    </w:p>
    <w:p w14:paraId="568807B4" w14:textId="77777777" w:rsidR="00ED4385" w:rsidRPr="00CE1317" w:rsidRDefault="00ED4385" w:rsidP="00ED4385">
      <w:pPr>
        <w:rPr>
          <w:rFonts w:ascii="Arial" w:hAnsi="Arial" w:cs="Arial"/>
          <w:sz w:val="20"/>
          <w:szCs w:val="20"/>
        </w:rPr>
      </w:pPr>
    </w:p>
    <w:p w14:paraId="3B9C5E28" w14:textId="77777777" w:rsidR="00ED4385" w:rsidRPr="00CE1317" w:rsidRDefault="00ED4385" w:rsidP="00ED4385">
      <w:pPr>
        <w:rPr>
          <w:rFonts w:ascii="Arial" w:hAnsi="Arial" w:cs="Arial"/>
          <w:sz w:val="20"/>
          <w:szCs w:val="20"/>
        </w:rPr>
      </w:pPr>
    </w:p>
    <w:p w14:paraId="78D4EF3B" w14:textId="77777777" w:rsidR="00ED4385" w:rsidRPr="00CE1317" w:rsidRDefault="00ED4385" w:rsidP="00ED4385">
      <w:pPr>
        <w:rPr>
          <w:rFonts w:ascii="Arial" w:hAnsi="Arial" w:cs="Arial"/>
          <w:sz w:val="20"/>
          <w:szCs w:val="20"/>
        </w:rPr>
      </w:pPr>
      <w:r w:rsidRPr="00CE1317">
        <w:rPr>
          <w:rFonts w:ascii="Arial" w:hAnsi="Arial" w:cs="Arial"/>
          <w:sz w:val="20"/>
          <w:szCs w:val="20"/>
        </w:rPr>
        <w:t>Form 364</w:t>
      </w:r>
    </w:p>
    <w:p w14:paraId="1BEAAE4F" w14:textId="77777777" w:rsidR="00ED4385" w:rsidRPr="00CE1317" w:rsidRDefault="00ED4385" w:rsidP="00ED4385">
      <w:pPr>
        <w:rPr>
          <w:rFonts w:ascii="Arial" w:hAnsi="Arial" w:cs="Arial"/>
          <w:sz w:val="20"/>
          <w:szCs w:val="20"/>
        </w:rPr>
      </w:pPr>
      <w:r w:rsidRPr="00CE1317">
        <w:rPr>
          <w:rFonts w:ascii="Arial" w:hAnsi="Arial" w:cs="Arial"/>
          <w:sz w:val="20"/>
          <w:szCs w:val="20"/>
        </w:rPr>
        <w:t>Helena Laboratories</w:t>
      </w:r>
    </w:p>
    <w:p w14:paraId="152DDA8D" w14:textId="77777777" w:rsidR="00ED4385" w:rsidRPr="00C522C5" w:rsidRDefault="00ED4385" w:rsidP="00ED4385">
      <w:pPr>
        <w:rPr>
          <w:rFonts w:ascii="Arial" w:hAnsi="Arial" w:cs="Arial"/>
        </w:rPr>
      </w:pPr>
      <w:r w:rsidRPr="00CE1317">
        <w:rPr>
          <w:rFonts w:ascii="Arial" w:hAnsi="Arial" w:cs="Arial"/>
          <w:sz w:val="20"/>
          <w:szCs w:val="20"/>
        </w:rPr>
        <w:t>1/2006 (Rev 3)</w:t>
      </w:r>
    </w:p>
    <w:p w14:paraId="1B262280" w14:textId="77777777" w:rsidR="00000000" w:rsidRDefault="00000000"/>
    <w:p w14:paraId="210642B9" w14:textId="77777777" w:rsidR="00ED4385" w:rsidRDefault="00ED4385"/>
    <w:p w14:paraId="083A6BDB" w14:textId="77777777" w:rsidR="00ED4385" w:rsidRDefault="00ED4385"/>
    <w:p w14:paraId="44487053" w14:textId="77777777" w:rsidR="00ED4385" w:rsidRDefault="00ED4385"/>
    <w:p w14:paraId="2A09E9BC" w14:textId="77777777" w:rsidR="00ED4385" w:rsidRDefault="00ED4385"/>
    <w:p w14:paraId="59589302" w14:textId="77777777" w:rsidR="00ED4385" w:rsidRDefault="00ED4385"/>
    <w:p w14:paraId="360C9908" w14:textId="77777777" w:rsidR="00ED4385" w:rsidRDefault="00ED4385"/>
    <w:p w14:paraId="1C579190" w14:textId="77777777" w:rsidR="00ED4385" w:rsidRDefault="00ED4385"/>
    <w:p w14:paraId="667809FE" w14:textId="77777777" w:rsidR="00ED4385" w:rsidRDefault="00ED4385"/>
    <w:p w14:paraId="26243675" w14:textId="77777777" w:rsidR="00ED4385" w:rsidRDefault="00ED4385"/>
    <w:p w14:paraId="5649F088" w14:textId="77777777" w:rsidR="00ED4385" w:rsidRDefault="00ED4385"/>
    <w:p w14:paraId="6D9D7CED" w14:textId="77777777" w:rsidR="00ED4385" w:rsidRDefault="00ED4385"/>
    <w:p w14:paraId="4DCE830A" w14:textId="77777777" w:rsidR="001830DD" w:rsidRDefault="001830DD" w:rsidP="001830DD">
      <w:pPr>
        <w:pStyle w:val="ProTitle"/>
        <w:jc w:val="left"/>
        <w:rPr>
          <w:rFonts w:asciiTheme="minorHAnsi" w:hAnsiTheme="minorHAnsi" w:cstheme="minorBidi"/>
          <w:b w:val="0"/>
          <w:bCs w:val="0"/>
          <w:color w:val="auto"/>
          <w:spacing w:val="0"/>
          <w:sz w:val="24"/>
          <w:szCs w:val="24"/>
        </w:rPr>
      </w:pPr>
    </w:p>
    <w:p w14:paraId="0685E2B0" w14:textId="77777777" w:rsidR="008E4030" w:rsidRDefault="008E4030" w:rsidP="001830DD">
      <w:pPr>
        <w:pStyle w:val="ProTitle"/>
        <w:jc w:val="left"/>
        <w:rPr>
          <w:rFonts w:ascii="Arial" w:hAnsi="Arial" w:cs="Arial"/>
        </w:rPr>
      </w:pPr>
    </w:p>
    <w:p w14:paraId="59563B6C" w14:textId="77777777" w:rsidR="008E4030" w:rsidRDefault="008E4030" w:rsidP="001830DD">
      <w:pPr>
        <w:pStyle w:val="ProTitle"/>
        <w:jc w:val="left"/>
        <w:rPr>
          <w:rFonts w:ascii="Arial" w:hAnsi="Arial" w:cs="Arial"/>
        </w:rPr>
      </w:pPr>
    </w:p>
    <w:p w14:paraId="5C3294FF" w14:textId="77777777" w:rsidR="008E4030" w:rsidRDefault="008E4030" w:rsidP="001830DD">
      <w:pPr>
        <w:pStyle w:val="ProTitle"/>
        <w:jc w:val="left"/>
        <w:rPr>
          <w:rFonts w:ascii="Arial" w:hAnsi="Arial" w:cs="Arial"/>
        </w:rPr>
      </w:pPr>
    </w:p>
    <w:p w14:paraId="1B8AD0A8" w14:textId="77777777" w:rsidR="008E4030" w:rsidRDefault="008E4030" w:rsidP="008E4030">
      <w:pPr>
        <w:pStyle w:val="ProTitle"/>
        <w:rPr>
          <w:rFonts w:ascii="Arial" w:hAnsi="Arial" w:cs="Arial"/>
          <w:sz w:val="13"/>
          <w:szCs w:val="13"/>
        </w:rPr>
      </w:pPr>
    </w:p>
    <w:p w14:paraId="65B25A3D" w14:textId="7262DE40" w:rsidR="008E4030" w:rsidRPr="008E4030" w:rsidRDefault="003E55E2" w:rsidP="007F5F10">
      <w:pPr>
        <w:pStyle w:val="ProTitle"/>
        <w:jc w:val="left"/>
        <w:rPr>
          <w:rFonts w:ascii="Arial" w:hAnsi="Arial" w:cs="Arial"/>
        </w:rPr>
      </w:pPr>
      <w:r>
        <w:rPr>
          <w:rFonts w:ascii="Arial" w:hAnsi="Arial" w:cs="Arial"/>
          <w:noProof/>
        </w:rPr>
        <w:lastRenderedPageBreak/>
        <w:drawing>
          <wp:anchor distT="0" distB="0" distL="114300" distR="114300" simplePos="0" relativeHeight="251659264" behindDoc="1" locked="0" layoutInCell="1" allowOverlap="1" wp14:anchorId="55B76DD2" wp14:editId="4653B3E6">
            <wp:simplePos x="0" y="0"/>
            <wp:positionH relativeFrom="column">
              <wp:posOffset>45720</wp:posOffset>
            </wp:positionH>
            <wp:positionV relativeFrom="paragraph">
              <wp:posOffset>721360</wp:posOffset>
            </wp:positionV>
            <wp:extent cx="6400800" cy="1123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112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SPIFE</w:t>
      </w:r>
      <w:r w:rsidR="008E4030" w:rsidRPr="004776CF">
        <w:rPr>
          <w:rFonts w:ascii="Arial" w:hAnsi="Arial" w:cs="Arial"/>
          <w:vertAlign w:val="superscript"/>
        </w:rPr>
        <w:t>®</w:t>
      </w:r>
      <w:r w:rsidR="008E4030" w:rsidRPr="008E4030">
        <w:rPr>
          <w:rFonts w:ascii="Arial" w:hAnsi="Arial" w:cs="Arial"/>
        </w:rPr>
        <w:t xml:space="preserve"> </w:t>
      </w:r>
      <w:r>
        <w:rPr>
          <w:rFonts w:ascii="Arial" w:hAnsi="Arial" w:cs="Arial"/>
        </w:rPr>
        <w:t>Nexus ImmunoFix-9 Procedure in Combination with Template Urine Application</w:t>
      </w:r>
    </w:p>
    <w:p w14:paraId="209D5EC4" w14:textId="77777777" w:rsidR="003E55E2" w:rsidRDefault="003E55E2" w:rsidP="006B5367">
      <w:pPr>
        <w:pStyle w:val="BodyCopy-6pt"/>
        <w:rPr>
          <w:rFonts w:ascii="ArialMTStd-Bold" w:hAnsi="ArialMTStd-Bold" w:cs="ArialMTStd-Bold"/>
          <w:b/>
          <w:bCs/>
          <w:sz w:val="18"/>
          <w:szCs w:val="18"/>
        </w:rPr>
      </w:pPr>
    </w:p>
    <w:p w14:paraId="46C5CE56" w14:textId="4FBEAE40" w:rsidR="006B5367" w:rsidRPr="003176EC" w:rsidRDefault="006B5367" w:rsidP="003176EC">
      <w:pPr>
        <w:pStyle w:val="BodyCopy-6pt"/>
        <w:rPr>
          <w:rFonts w:ascii="ArialMTStd-Bold" w:hAnsi="ArialMTStd-Bold" w:cs="ArialMTStd-Bold"/>
          <w:b/>
          <w:bCs/>
          <w:spacing w:val="0"/>
          <w:sz w:val="18"/>
          <w:szCs w:val="18"/>
        </w:rPr>
      </w:pPr>
      <w:r>
        <w:rPr>
          <w:rFonts w:ascii="ArialMTStd-Bold" w:hAnsi="ArialMTStd-Bold" w:cs="ArialMTStd-Bold"/>
          <w:b/>
          <w:bCs/>
          <w:sz w:val="18"/>
          <w:szCs w:val="18"/>
        </w:rPr>
        <w:t xml:space="preserve"> </w:t>
      </w:r>
      <w:r w:rsidRPr="006B5367">
        <w:rPr>
          <w:rFonts w:ascii="ArialMTStd-Bold" w:hAnsi="ArialMTStd-Bold" w:cs="ArialMTStd-Bold"/>
          <w:b/>
          <w:bCs/>
          <w:sz w:val="22"/>
          <w:szCs w:val="22"/>
        </w:rPr>
        <w:t xml:space="preserve">Cat. No. </w:t>
      </w:r>
      <w:r w:rsidR="003E55E2">
        <w:rPr>
          <w:rFonts w:ascii="ArialMTStd-Bold" w:hAnsi="ArialMTStd-Bold" w:cs="ArialMTStd-Bold"/>
          <w:b/>
          <w:bCs/>
          <w:spacing w:val="0"/>
          <w:sz w:val="22"/>
          <w:szCs w:val="22"/>
        </w:rPr>
        <w:t>2409</w:t>
      </w:r>
    </w:p>
    <w:p w14:paraId="2D898D77" w14:textId="77777777" w:rsidR="008E4030" w:rsidRDefault="008E4030" w:rsidP="001830DD"/>
    <w:p w14:paraId="7D00170B" w14:textId="77777777" w:rsidR="00D47225" w:rsidRPr="00D47225" w:rsidRDefault="00D47225" w:rsidP="00D47225">
      <w:pPr>
        <w:tabs>
          <w:tab w:val="left" w:pos="280"/>
          <w:tab w:val="left" w:pos="480"/>
          <w:tab w:val="left" w:pos="720"/>
        </w:tabs>
        <w:autoSpaceDE w:val="0"/>
        <w:autoSpaceDN w:val="0"/>
        <w:adjustRightInd w:val="0"/>
        <w:spacing w:before="20" w:line="288" w:lineRule="auto"/>
        <w:jc w:val="both"/>
        <w:textAlignment w:val="center"/>
        <w:rPr>
          <w:rFonts w:ascii="Arial" w:hAnsi="Arial" w:cs="Arial"/>
          <w:b/>
          <w:bCs/>
          <w:color w:val="000000"/>
          <w:sz w:val="18"/>
          <w:szCs w:val="18"/>
        </w:rPr>
      </w:pPr>
      <w:r w:rsidRPr="00D47225">
        <w:rPr>
          <w:rFonts w:ascii="Arial" w:hAnsi="Arial" w:cs="Arial"/>
          <w:b/>
          <w:bCs/>
          <w:color w:val="000000"/>
          <w:sz w:val="18"/>
          <w:szCs w:val="18"/>
        </w:rPr>
        <w:t xml:space="preserve">INTENDED USE </w:t>
      </w:r>
    </w:p>
    <w:p w14:paraId="0780FF54" w14:textId="77777777" w:rsidR="00D47225" w:rsidRPr="00D47225" w:rsidRDefault="00D47225" w:rsidP="00D47225">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 xml:space="preserve">The SPIFE Nexus </w:t>
      </w:r>
      <w:proofErr w:type="spellStart"/>
      <w:r w:rsidRPr="00D47225">
        <w:rPr>
          <w:rFonts w:ascii="Arial" w:hAnsi="Arial" w:cs="Arial"/>
          <w:color w:val="000000"/>
          <w:sz w:val="18"/>
          <w:szCs w:val="18"/>
        </w:rPr>
        <w:t>ImmunoFix</w:t>
      </w:r>
      <w:proofErr w:type="spellEnd"/>
      <w:r w:rsidRPr="00D47225">
        <w:rPr>
          <w:rFonts w:ascii="Arial" w:hAnsi="Arial" w:cs="Arial"/>
          <w:color w:val="000000"/>
          <w:sz w:val="18"/>
          <w:szCs w:val="18"/>
        </w:rPr>
        <w:t xml:space="preserve"> method is a fully automated solution intended for the qualitative identification of monoclonal gammopathies in serum and urine using protein electrophoresis and immunofixation on the SPIFE Nexus system.</w:t>
      </w:r>
    </w:p>
    <w:p w14:paraId="7ACFF694" w14:textId="77777777" w:rsidR="00D47225" w:rsidRPr="00D47225" w:rsidRDefault="00D47225" w:rsidP="00D47225">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 xml:space="preserve">For </w:t>
      </w:r>
      <w:r w:rsidRPr="00D47225">
        <w:rPr>
          <w:rFonts w:ascii="Arial" w:hAnsi="Arial" w:cs="Arial"/>
          <w:i/>
          <w:iCs/>
          <w:color w:val="000000"/>
          <w:sz w:val="18"/>
          <w:szCs w:val="18"/>
        </w:rPr>
        <w:t>In Vitro</w:t>
      </w:r>
      <w:r w:rsidRPr="00D47225">
        <w:rPr>
          <w:rFonts w:ascii="Arial" w:hAnsi="Arial" w:cs="Arial"/>
          <w:color w:val="000000"/>
          <w:sz w:val="18"/>
          <w:szCs w:val="18"/>
        </w:rPr>
        <w:t xml:space="preserve"> Diagnostic Use Only.</w:t>
      </w:r>
    </w:p>
    <w:p w14:paraId="17338D65" w14:textId="77777777" w:rsidR="00D47225" w:rsidRPr="00D47225" w:rsidRDefault="00D47225" w:rsidP="00D47225">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Rx Only</w:t>
      </w:r>
    </w:p>
    <w:p w14:paraId="2FC41876" w14:textId="77777777" w:rsidR="00D47225" w:rsidRPr="00D47225" w:rsidRDefault="00D47225" w:rsidP="00D47225">
      <w:pPr>
        <w:tabs>
          <w:tab w:val="left" w:pos="280"/>
          <w:tab w:val="left" w:pos="480"/>
          <w:tab w:val="left" w:pos="720"/>
        </w:tabs>
        <w:autoSpaceDE w:val="0"/>
        <w:autoSpaceDN w:val="0"/>
        <w:adjustRightInd w:val="0"/>
        <w:spacing w:before="20" w:line="288" w:lineRule="auto"/>
        <w:jc w:val="both"/>
        <w:textAlignment w:val="center"/>
        <w:rPr>
          <w:rFonts w:ascii="Arial" w:hAnsi="Arial" w:cs="Arial"/>
          <w:b/>
          <w:bCs/>
          <w:color w:val="000000"/>
          <w:sz w:val="18"/>
          <w:szCs w:val="18"/>
        </w:rPr>
      </w:pPr>
      <w:r w:rsidRPr="00D47225">
        <w:rPr>
          <w:rFonts w:ascii="Arial" w:hAnsi="Arial" w:cs="Arial"/>
          <w:b/>
          <w:bCs/>
          <w:color w:val="000000"/>
          <w:sz w:val="18"/>
          <w:szCs w:val="18"/>
        </w:rPr>
        <w:t>SUMMARY</w:t>
      </w:r>
    </w:p>
    <w:p w14:paraId="10EB2642" w14:textId="77777777" w:rsidR="00D47225" w:rsidRPr="00D47225" w:rsidRDefault="00D47225" w:rsidP="00D47225">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Immunofixation electrophoresis (IFE) has been used for the study of immunoglobulins since 1976.</w:t>
      </w:r>
      <w:r w:rsidRPr="00D47225">
        <w:rPr>
          <w:rFonts w:ascii="Arial" w:hAnsi="Arial" w:cs="Arial"/>
          <w:color w:val="000000"/>
          <w:sz w:val="18"/>
          <w:szCs w:val="18"/>
          <w:vertAlign w:val="superscript"/>
        </w:rPr>
        <w:t>1,2</w:t>
      </w:r>
      <w:r w:rsidRPr="00D47225">
        <w:rPr>
          <w:rFonts w:ascii="Arial" w:hAnsi="Arial" w:cs="Arial"/>
          <w:color w:val="000000"/>
          <w:sz w:val="18"/>
          <w:szCs w:val="18"/>
        </w:rPr>
        <w:t xml:space="preserve"> It is a two-stage procedure using agarose gel high resolution electrophoresis in the first stage and immunoprecipitation in the second. There are numerous applications for IFE in research, forensic medicine, genetic studies and clinical laboratory procedures. The greatest demand for IFE is in the clinical laboratory where it is primarily used for the detection of monoclonal gammopathies. A monoclonal gammopathy is a primary disease state in which a single clone of plasma cells produces elevated levels of an immunoglobulin of a single class and type. Such immunoglobulins are referred to as monoclonal proteins, M-proteins or paraproteins. Their presence may be of a benign nature or of uncertain significance. In some cases, they are indicative of a malignancy such as multiple myeloma or </w:t>
      </w:r>
      <w:proofErr w:type="spellStart"/>
      <w:r w:rsidRPr="00D47225">
        <w:rPr>
          <w:rFonts w:ascii="Arial" w:hAnsi="Arial" w:cs="Arial"/>
          <w:color w:val="000000"/>
          <w:sz w:val="18"/>
          <w:szCs w:val="18"/>
        </w:rPr>
        <w:t>Waldenstrom's</w:t>
      </w:r>
      <w:proofErr w:type="spellEnd"/>
      <w:r w:rsidRPr="00D47225">
        <w:rPr>
          <w:rFonts w:ascii="Arial" w:hAnsi="Arial" w:cs="Arial"/>
          <w:color w:val="000000"/>
          <w:sz w:val="18"/>
          <w:szCs w:val="18"/>
        </w:rPr>
        <w:t xml:space="preserve"> macroglobulinemia. Differentiation must be made between polyclonal and monoclonal gammopathies because polyclonal gammopathies are only a secondary disease state due to clinical disorders such as chronic liver diseases, collagen disorders, rheumatoid arthritis and chronic infections. The SPIFE Nexus IFE method offers many advantages including hands-free operation, ease of interpretation, excellent resolution, reagent conservation and rapid turnaround.</w:t>
      </w:r>
    </w:p>
    <w:p w14:paraId="28277F14" w14:textId="77777777" w:rsidR="00D47225" w:rsidRPr="00D47225" w:rsidRDefault="00D47225" w:rsidP="00D47225">
      <w:pPr>
        <w:tabs>
          <w:tab w:val="left" w:pos="280"/>
          <w:tab w:val="left" w:pos="480"/>
          <w:tab w:val="left" w:pos="720"/>
        </w:tabs>
        <w:autoSpaceDE w:val="0"/>
        <w:autoSpaceDN w:val="0"/>
        <w:adjustRightInd w:val="0"/>
        <w:spacing w:before="20" w:line="288" w:lineRule="auto"/>
        <w:jc w:val="both"/>
        <w:textAlignment w:val="center"/>
        <w:rPr>
          <w:rFonts w:ascii="Arial" w:hAnsi="Arial" w:cs="Arial"/>
          <w:b/>
          <w:bCs/>
          <w:color w:val="000000"/>
          <w:sz w:val="18"/>
          <w:szCs w:val="18"/>
        </w:rPr>
      </w:pPr>
      <w:r w:rsidRPr="00D47225">
        <w:rPr>
          <w:rFonts w:ascii="Arial" w:hAnsi="Arial" w:cs="Arial"/>
          <w:b/>
          <w:bCs/>
          <w:color w:val="000000"/>
          <w:sz w:val="18"/>
          <w:szCs w:val="18"/>
        </w:rPr>
        <w:t>PRINCIPLE</w:t>
      </w:r>
    </w:p>
    <w:p w14:paraId="0E42F896" w14:textId="77777777" w:rsidR="00D47225" w:rsidRPr="00D47225" w:rsidRDefault="00D47225" w:rsidP="00D47225">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strike/>
          <w:color w:val="000000"/>
          <w:sz w:val="18"/>
          <w:szCs w:val="18"/>
        </w:rPr>
      </w:pPr>
      <w:r w:rsidRPr="00D47225">
        <w:rPr>
          <w:rFonts w:ascii="Arial" w:hAnsi="Arial" w:cs="Arial"/>
          <w:color w:val="000000"/>
          <w:sz w:val="18"/>
          <w:szCs w:val="18"/>
        </w:rPr>
        <w:t xml:space="preserve">Proteins are first resolved by electrophoresis. In the second stage, the soluble antigen and antibody are allowed to react. The resultant antigen-antibody complex(es) may become insoluble (as long as the antibody is in slight excess or near equivalency) and precipitate. The precipitation rate depends on the proportions of the reactants, temperature, salt concentration and the pH of the solution. The unreacted proteins are removed by a washing step and the antigen-antibody complex (which might be visible as a white cloudy band in the unstained gel against a dark background) is visualized by staining. The bands in the protein separation are compared with the precipitin bands obtained with immunofixation. </w:t>
      </w:r>
    </w:p>
    <w:p w14:paraId="3A474F8F" w14:textId="77777777" w:rsidR="00D47225" w:rsidRPr="00D47225" w:rsidRDefault="00D47225" w:rsidP="00D47225">
      <w:pPr>
        <w:tabs>
          <w:tab w:val="left" w:pos="280"/>
          <w:tab w:val="left" w:pos="480"/>
          <w:tab w:val="left" w:pos="720"/>
        </w:tabs>
        <w:autoSpaceDE w:val="0"/>
        <w:autoSpaceDN w:val="0"/>
        <w:adjustRightInd w:val="0"/>
        <w:spacing w:before="20" w:line="288" w:lineRule="auto"/>
        <w:jc w:val="both"/>
        <w:textAlignment w:val="center"/>
        <w:rPr>
          <w:rFonts w:ascii="Arial" w:hAnsi="Arial" w:cs="Arial"/>
          <w:strike/>
          <w:color w:val="000000"/>
          <w:sz w:val="18"/>
          <w:szCs w:val="18"/>
        </w:rPr>
      </w:pPr>
      <w:r w:rsidRPr="00D47225">
        <w:rPr>
          <w:rFonts w:ascii="Arial" w:hAnsi="Arial" w:cs="Arial"/>
          <w:b/>
          <w:bCs/>
          <w:color w:val="000000"/>
          <w:sz w:val="18"/>
          <w:szCs w:val="18"/>
        </w:rPr>
        <w:t>REAGENTS</w:t>
      </w:r>
    </w:p>
    <w:p w14:paraId="19CB7367" w14:textId="3CFF56C9" w:rsidR="00D47225" w:rsidRPr="00D47225" w:rsidRDefault="00D47225" w:rsidP="00D47225">
      <w:pPr>
        <w:tabs>
          <w:tab w:val="left" w:pos="160"/>
        </w:tabs>
        <w:autoSpaceDE w:val="0"/>
        <w:autoSpaceDN w:val="0"/>
        <w:adjustRightInd w:val="0"/>
        <w:spacing w:line="288" w:lineRule="auto"/>
        <w:jc w:val="both"/>
        <w:textAlignment w:val="center"/>
        <w:rPr>
          <w:rFonts w:ascii="Arial" w:hAnsi="Arial" w:cs="Arial"/>
          <w:b/>
          <w:bCs/>
          <w:color w:val="000000"/>
          <w:sz w:val="18"/>
          <w:szCs w:val="18"/>
        </w:rPr>
      </w:pPr>
      <w:r w:rsidRPr="00D47225">
        <w:rPr>
          <w:rFonts w:ascii="Arial" w:hAnsi="Arial" w:cs="Arial"/>
          <w:b/>
          <w:bCs/>
          <w:color w:val="000000"/>
          <w:sz w:val="18"/>
          <w:szCs w:val="18"/>
        </w:rPr>
        <w:t xml:space="preserve">1. SPIFE IFE-9 Gel </w:t>
      </w:r>
      <w:r w:rsidRPr="00D47225">
        <w:rPr>
          <w:rFonts w:ascii="Arial" w:hAnsi="Arial" w:cs="Arial"/>
          <w:b/>
          <w:bCs/>
          <w:color w:val="000000"/>
          <w:sz w:val="18"/>
          <w:szCs w:val="18"/>
        </w:rPr>
        <w:tab/>
      </w:r>
      <w:r w:rsidRPr="00D47225">
        <w:rPr>
          <w:rFonts w:ascii="Arial" w:hAnsi="Arial" w:cs="Arial"/>
          <w:b/>
          <w:bCs/>
          <w:color w:val="000000"/>
          <w:sz w:val="18"/>
          <w:szCs w:val="18"/>
        </w:rPr>
        <w:br/>
        <w:t>Ingredients:</w:t>
      </w:r>
      <w:r w:rsidRPr="00D47225">
        <w:rPr>
          <w:rFonts w:ascii="Arial" w:hAnsi="Arial" w:cs="Arial"/>
          <w:color w:val="000000"/>
          <w:sz w:val="18"/>
          <w:szCs w:val="18"/>
        </w:rPr>
        <w:t xml:space="preserve"> Each gel contains agarose in tris-barbital/MOPS buffer with a stabilizer and a preservative.</w:t>
      </w:r>
      <w:r w:rsidRPr="00D47225">
        <w:rPr>
          <w:rFonts w:ascii="Arial" w:hAnsi="Arial" w:cs="Arial"/>
          <w:b/>
          <w:bCs/>
          <w:color w:val="000000"/>
          <w:spacing w:val="-1"/>
          <w:sz w:val="18"/>
          <w:szCs w:val="18"/>
        </w:rPr>
        <w:tab/>
      </w:r>
      <w:r w:rsidRPr="00D47225">
        <w:rPr>
          <w:rFonts w:ascii="Arial" w:hAnsi="Arial" w:cs="Arial"/>
          <w:b/>
          <w:bCs/>
          <w:color w:val="000000"/>
          <w:spacing w:val="-1"/>
          <w:sz w:val="18"/>
          <w:szCs w:val="18"/>
        </w:rPr>
        <w:br/>
        <w:t>WARNING: FOR IN-VITRO DIAGNOSTIC USE ONLY. CAUTION: DO NOT INGEST.</w:t>
      </w:r>
      <w:r w:rsidRPr="00D47225">
        <w:rPr>
          <w:rFonts w:ascii="Arial" w:hAnsi="Arial" w:cs="Arial"/>
          <w:color w:val="000000"/>
          <w:spacing w:val="-1"/>
          <w:sz w:val="18"/>
          <w:szCs w:val="18"/>
        </w:rPr>
        <w:t xml:space="preserve"> The gel contains barbital which, in sufficient quantity, can be toxic. </w:t>
      </w:r>
    </w:p>
    <w:p w14:paraId="49DA713C" w14:textId="083C6E88" w:rsidR="00D47225" w:rsidRPr="00D47225" w:rsidRDefault="00D47225" w:rsidP="00D47225">
      <w:pPr>
        <w:tabs>
          <w:tab w:val="left" w:pos="1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b/>
          <w:bCs/>
          <w:color w:val="000000"/>
          <w:sz w:val="18"/>
          <w:szCs w:val="18"/>
        </w:rPr>
        <w:t xml:space="preserve">Preparation for Use: </w:t>
      </w:r>
      <w:r w:rsidRPr="00D47225">
        <w:rPr>
          <w:rFonts w:ascii="Arial" w:hAnsi="Arial" w:cs="Arial"/>
          <w:color w:val="000000"/>
          <w:sz w:val="18"/>
          <w:szCs w:val="18"/>
        </w:rPr>
        <w:t>The gels are ready for use as packaged.</w:t>
      </w:r>
      <w:r w:rsidRPr="00D47225">
        <w:rPr>
          <w:rFonts w:ascii="Arial" w:hAnsi="Arial" w:cs="Arial"/>
          <w:color w:val="000000"/>
          <w:sz w:val="18"/>
          <w:szCs w:val="18"/>
        </w:rPr>
        <w:tab/>
      </w:r>
      <w:r w:rsidRPr="00D47225">
        <w:rPr>
          <w:rFonts w:ascii="Arial" w:hAnsi="Arial" w:cs="Arial"/>
          <w:color w:val="000000"/>
          <w:sz w:val="18"/>
          <w:szCs w:val="18"/>
        </w:rPr>
        <w:br/>
      </w:r>
      <w:r w:rsidRPr="00D47225">
        <w:rPr>
          <w:rFonts w:ascii="Arial" w:hAnsi="Arial" w:cs="Arial"/>
          <w:b/>
          <w:bCs/>
          <w:color w:val="000000"/>
          <w:sz w:val="18"/>
          <w:szCs w:val="18"/>
        </w:rPr>
        <w:t xml:space="preserve">Storage and Stability: </w:t>
      </w:r>
      <w:r w:rsidRPr="00D47225">
        <w:rPr>
          <w:rFonts w:ascii="Arial" w:hAnsi="Arial" w:cs="Arial"/>
          <w:color w:val="000000"/>
          <w:sz w:val="18"/>
          <w:szCs w:val="18"/>
        </w:rPr>
        <w:t xml:space="preserve">The gels should be stored horizontally at room temperature (15 to 30°C) and are stable until the expiration date indicated on the package. The gels must be stored in the protective packaging in which they are shipped. </w:t>
      </w:r>
      <w:r w:rsidRPr="00D47225">
        <w:rPr>
          <w:rFonts w:ascii="Arial" w:hAnsi="Arial" w:cs="Arial"/>
          <w:b/>
          <w:bCs/>
          <w:color w:val="000000"/>
          <w:sz w:val="18"/>
          <w:szCs w:val="18"/>
        </w:rPr>
        <w:t>DO NOT REFRIGERATE OR FREEZE.</w:t>
      </w:r>
      <w:r w:rsidRPr="00D47225">
        <w:rPr>
          <w:rFonts w:ascii="Arial" w:hAnsi="Arial" w:cs="Arial"/>
          <w:color w:val="000000"/>
          <w:sz w:val="18"/>
          <w:szCs w:val="18"/>
        </w:rPr>
        <w:tab/>
      </w:r>
      <w:r w:rsidRPr="00D47225">
        <w:rPr>
          <w:rFonts w:ascii="Arial" w:hAnsi="Arial" w:cs="Arial"/>
          <w:color w:val="000000"/>
          <w:sz w:val="18"/>
          <w:szCs w:val="18"/>
        </w:rPr>
        <w:br/>
      </w:r>
      <w:r w:rsidRPr="00D47225">
        <w:rPr>
          <w:rFonts w:ascii="Arial" w:hAnsi="Arial" w:cs="Arial"/>
          <w:b/>
          <w:bCs/>
          <w:color w:val="000000"/>
          <w:sz w:val="18"/>
          <w:szCs w:val="18"/>
        </w:rPr>
        <w:t>Signs of Deterioration:</w:t>
      </w:r>
      <w:r w:rsidRPr="00D47225">
        <w:rPr>
          <w:rFonts w:ascii="Arial" w:hAnsi="Arial" w:cs="Arial"/>
          <w:color w:val="000000"/>
          <w:sz w:val="18"/>
          <w:szCs w:val="18"/>
        </w:rPr>
        <w:t xml:space="preserve"> Any of the following conditions may indicate deterioration of the gel: (1) crystalline appearance indicating the agarose has been frozen, (2) cracking and peeling indicating drying of the agarose, (3) bacterial growth indicating contamination, (4) thinning of gel blocks.</w:t>
      </w:r>
    </w:p>
    <w:p w14:paraId="1604FBA0" w14:textId="074EC0B5" w:rsidR="00D47225" w:rsidRPr="00D47225" w:rsidRDefault="00D47225" w:rsidP="00D47225">
      <w:pPr>
        <w:tabs>
          <w:tab w:val="left" w:pos="160"/>
        </w:tabs>
        <w:autoSpaceDE w:val="0"/>
        <w:autoSpaceDN w:val="0"/>
        <w:adjustRightInd w:val="0"/>
        <w:spacing w:line="288" w:lineRule="auto"/>
        <w:jc w:val="both"/>
        <w:textAlignment w:val="center"/>
        <w:rPr>
          <w:rFonts w:ascii="Arial" w:hAnsi="Arial" w:cs="Arial"/>
          <w:b/>
          <w:bCs/>
          <w:color w:val="000000"/>
          <w:sz w:val="18"/>
          <w:szCs w:val="18"/>
        </w:rPr>
      </w:pPr>
      <w:r w:rsidRPr="00D47225">
        <w:rPr>
          <w:rFonts w:ascii="Arial" w:hAnsi="Arial" w:cs="Arial"/>
          <w:b/>
          <w:bCs/>
          <w:color w:val="000000"/>
          <w:sz w:val="18"/>
          <w:szCs w:val="18"/>
        </w:rPr>
        <w:t>2.</w:t>
      </w:r>
      <w:r w:rsidRPr="00D47225">
        <w:rPr>
          <w:rFonts w:ascii="Arial" w:hAnsi="Arial" w:cs="Arial"/>
          <w:b/>
          <w:bCs/>
          <w:color w:val="000000"/>
          <w:sz w:val="18"/>
          <w:szCs w:val="18"/>
        </w:rPr>
        <w:tab/>
        <w:t>SPIFE Nexus Violet</w:t>
      </w:r>
      <w:r w:rsidRPr="00D47225">
        <w:rPr>
          <w:rFonts w:ascii="Arial" w:hAnsi="Arial" w:cs="Arial"/>
          <w:b/>
          <w:bCs/>
          <w:color w:val="000000"/>
          <w:sz w:val="18"/>
          <w:szCs w:val="18"/>
        </w:rPr>
        <w:tab/>
      </w:r>
      <w:r w:rsidRPr="00D47225">
        <w:rPr>
          <w:rFonts w:ascii="Arial" w:hAnsi="Arial" w:cs="Arial"/>
          <w:b/>
          <w:bCs/>
          <w:color w:val="000000"/>
          <w:sz w:val="18"/>
          <w:szCs w:val="18"/>
        </w:rPr>
        <w:br/>
        <w:t xml:space="preserve">Ingredients: </w:t>
      </w:r>
      <w:r w:rsidRPr="00D47225">
        <w:rPr>
          <w:rFonts w:ascii="Arial" w:hAnsi="Arial" w:cs="Arial"/>
          <w:color w:val="000000"/>
          <w:sz w:val="18"/>
          <w:szCs w:val="18"/>
        </w:rPr>
        <w:t xml:space="preserve">The stain is comprised of 0.2% (w/v) acid violet stain and 10% acetic acid. </w:t>
      </w:r>
      <w:r w:rsidRPr="00D47225">
        <w:rPr>
          <w:rFonts w:ascii="Arial" w:hAnsi="Arial" w:cs="Arial"/>
          <w:color w:val="000000"/>
          <w:sz w:val="18"/>
          <w:szCs w:val="18"/>
        </w:rPr>
        <w:tab/>
      </w:r>
      <w:r w:rsidRPr="00D47225">
        <w:rPr>
          <w:rFonts w:ascii="Arial" w:hAnsi="Arial" w:cs="Arial"/>
          <w:color w:val="000000"/>
          <w:sz w:val="18"/>
          <w:szCs w:val="18"/>
        </w:rPr>
        <w:br/>
      </w:r>
      <w:r w:rsidRPr="00D47225">
        <w:rPr>
          <w:rFonts w:ascii="Arial" w:hAnsi="Arial" w:cs="Arial"/>
          <w:b/>
          <w:bCs/>
          <w:color w:val="000000"/>
          <w:sz w:val="18"/>
          <w:szCs w:val="18"/>
        </w:rPr>
        <w:t>WARNING: FOR IN-VITRO DIAGNOSTIC USE ONLY. DO NOT INGEST.</w:t>
      </w:r>
    </w:p>
    <w:p w14:paraId="74A43992" w14:textId="02A62BEB" w:rsidR="00D47225" w:rsidRPr="00D47225" w:rsidRDefault="00D47225" w:rsidP="00D47225">
      <w:pPr>
        <w:tabs>
          <w:tab w:val="left" w:pos="1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b/>
          <w:bCs/>
          <w:color w:val="000000"/>
          <w:sz w:val="18"/>
          <w:szCs w:val="18"/>
        </w:rPr>
        <w:t xml:space="preserve">Preparation for Use: </w:t>
      </w:r>
      <w:r w:rsidRPr="00D47225">
        <w:rPr>
          <w:rFonts w:ascii="Arial" w:hAnsi="Arial" w:cs="Arial"/>
          <w:color w:val="000000"/>
          <w:sz w:val="18"/>
          <w:szCs w:val="18"/>
        </w:rPr>
        <w:t>The stain is ready for use as packaged.</w:t>
      </w:r>
      <w:r w:rsidRPr="00D47225">
        <w:rPr>
          <w:rFonts w:ascii="Arial" w:hAnsi="Arial" w:cs="Arial"/>
          <w:b/>
          <w:bCs/>
          <w:color w:val="000000"/>
          <w:sz w:val="18"/>
          <w:szCs w:val="18"/>
        </w:rPr>
        <w:tab/>
      </w:r>
      <w:r w:rsidRPr="00D47225">
        <w:rPr>
          <w:rFonts w:ascii="Arial" w:hAnsi="Arial" w:cs="Arial"/>
          <w:b/>
          <w:bCs/>
          <w:color w:val="000000"/>
          <w:sz w:val="18"/>
          <w:szCs w:val="18"/>
        </w:rPr>
        <w:br/>
        <w:t>Storage and Stability:</w:t>
      </w:r>
      <w:r w:rsidRPr="00D47225">
        <w:rPr>
          <w:rFonts w:ascii="Arial" w:hAnsi="Arial" w:cs="Arial"/>
          <w:color w:val="000000"/>
          <w:sz w:val="18"/>
          <w:szCs w:val="18"/>
        </w:rPr>
        <w:t xml:space="preserve"> The stain solution is stable for one year when stored at 15 to 30°C in a closed container.</w:t>
      </w:r>
      <w:r w:rsidRPr="00D47225">
        <w:rPr>
          <w:rFonts w:ascii="Arial" w:hAnsi="Arial" w:cs="Arial"/>
          <w:color w:val="000000"/>
          <w:sz w:val="18"/>
          <w:szCs w:val="18"/>
        </w:rPr>
        <w:tab/>
      </w:r>
      <w:r w:rsidRPr="00D47225">
        <w:rPr>
          <w:rFonts w:ascii="Arial" w:hAnsi="Arial" w:cs="Arial"/>
          <w:color w:val="000000"/>
          <w:sz w:val="18"/>
          <w:szCs w:val="18"/>
        </w:rPr>
        <w:br/>
      </w:r>
      <w:r w:rsidRPr="00D47225">
        <w:rPr>
          <w:rFonts w:ascii="Arial" w:hAnsi="Arial" w:cs="Arial"/>
          <w:b/>
          <w:bCs/>
          <w:color w:val="000000"/>
          <w:spacing w:val="-4"/>
          <w:sz w:val="18"/>
          <w:szCs w:val="18"/>
        </w:rPr>
        <w:t>Signs of Deterioration:</w:t>
      </w:r>
      <w:r w:rsidRPr="00D47225">
        <w:rPr>
          <w:rFonts w:ascii="Arial" w:hAnsi="Arial" w:cs="Arial"/>
          <w:color w:val="000000"/>
          <w:spacing w:val="-4"/>
          <w:sz w:val="18"/>
          <w:szCs w:val="18"/>
        </w:rPr>
        <w:t xml:space="preserve"> The stain should be a homogeneous mixture free of precipitate.</w:t>
      </w:r>
      <w:r w:rsidRPr="00D47225">
        <w:rPr>
          <w:rFonts w:ascii="Arial" w:hAnsi="Arial" w:cs="Arial"/>
          <w:color w:val="000000"/>
          <w:sz w:val="18"/>
          <w:szCs w:val="18"/>
        </w:rPr>
        <w:t xml:space="preserve"> </w:t>
      </w:r>
    </w:p>
    <w:p w14:paraId="5102FC30" w14:textId="54893FCD" w:rsidR="00D47225" w:rsidRPr="00D47225" w:rsidRDefault="00D47225" w:rsidP="00D47225">
      <w:pPr>
        <w:tabs>
          <w:tab w:val="left" w:pos="160"/>
        </w:tabs>
        <w:autoSpaceDE w:val="0"/>
        <w:autoSpaceDN w:val="0"/>
        <w:adjustRightInd w:val="0"/>
        <w:spacing w:line="288" w:lineRule="auto"/>
        <w:jc w:val="both"/>
        <w:textAlignment w:val="center"/>
        <w:rPr>
          <w:rFonts w:ascii="Arial" w:hAnsi="Arial" w:cs="Arial"/>
          <w:b/>
          <w:bCs/>
          <w:color w:val="000000"/>
          <w:sz w:val="18"/>
          <w:szCs w:val="18"/>
        </w:rPr>
      </w:pPr>
      <w:r w:rsidRPr="00D47225">
        <w:rPr>
          <w:rFonts w:ascii="Arial" w:hAnsi="Arial" w:cs="Arial"/>
          <w:b/>
          <w:bCs/>
          <w:color w:val="000000"/>
          <w:sz w:val="18"/>
          <w:szCs w:val="18"/>
        </w:rPr>
        <w:t>3.</w:t>
      </w:r>
      <w:r w:rsidRPr="00D47225">
        <w:rPr>
          <w:rFonts w:ascii="Arial" w:hAnsi="Arial" w:cs="Arial"/>
          <w:b/>
          <w:bCs/>
          <w:color w:val="000000"/>
          <w:sz w:val="18"/>
          <w:szCs w:val="18"/>
        </w:rPr>
        <w:tab/>
        <w:t xml:space="preserve">Citric Acid </w:t>
      </w:r>
      <w:proofErr w:type="spellStart"/>
      <w:r w:rsidRPr="00D47225">
        <w:rPr>
          <w:rFonts w:ascii="Arial" w:hAnsi="Arial" w:cs="Arial"/>
          <w:b/>
          <w:bCs/>
          <w:color w:val="000000"/>
          <w:sz w:val="18"/>
          <w:szCs w:val="18"/>
        </w:rPr>
        <w:t>Destain</w:t>
      </w:r>
      <w:proofErr w:type="spellEnd"/>
      <w:r w:rsidRPr="00D47225">
        <w:rPr>
          <w:rFonts w:ascii="Arial" w:hAnsi="Arial" w:cs="Arial"/>
          <w:b/>
          <w:bCs/>
          <w:color w:val="000000"/>
          <w:sz w:val="18"/>
          <w:szCs w:val="18"/>
        </w:rPr>
        <w:tab/>
      </w:r>
      <w:r w:rsidRPr="00D47225">
        <w:rPr>
          <w:rFonts w:ascii="Arial" w:hAnsi="Arial" w:cs="Arial"/>
          <w:b/>
          <w:bCs/>
          <w:color w:val="000000"/>
          <w:sz w:val="18"/>
          <w:szCs w:val="18"/>
        </w:rPr>
        <w:br/>
        <w:t xml:space="preserve">Ingredients: </w:t>
      </w:r>
      <w:r w:rsidRPr="00D47225">
        <w:rPr>
          <w:rFonts w:ascii="Arial" w:hAnsi="Arial" w:cs="Arial"/>
          <w:color w:val="000000"/>
          <w:sz w:val="18"/>
          <w:szCs w:val="18"/>
        </w:rPr>
        <w:t xml:space="preserve">After dissolution, the </w:t>
      </w:r>
      <w:proofErr w:type="spellStart"/>
      <w:r w:rsidRPr="00D47225">
        <w:rPr>
          <w:rFonts w:ascii="Arial" w:hAnsi="Arial" w:cs="Arial"/>
          <w:color w:val="000000"/>
          <w:sz w:val="18"/>
          <w:szCs w:val="18"/>
        </w:rPr>
        <w:t>destain</w:t>
      </w:r>
      <w:proofErr w:type="spellEnd"/>
      <w:r w:rsidRPr="00D47225">
        <w:rPr>
          <w:rFonts w:ascii="Arial" w:hAnsi="Arial" w:cs="Arial"/>
          <w:color w:val="000000"/>
          <w:sz w:val="18"/>
          <w:szCs w:val="18"/>
        </w:rPr>
        <w:t xml:space="preserve"> contains 0.3% (w/v) citric acid.</w:t>
      </w:r>
      <w:r w:rsidRPr="00D47225">
        <w:rPr>
          <w:rFonts w:ascii="Arial" w:hAnsi="Arial" w:cs="Arial"/>
          <w:color w:val="000000"/>
          <w:sz w:val="18"/>
          <w:szCs w:val="18"/>
        </w:rPr>
        <w:tab/>
      </w:r>
      <w:r w:rsidRPr="00D47225">
        <w:rPr>
          <w:rFonts w:ascii="Arial" w:hAnsi="Arial" w:cs="Arial"/>
          <w:color w:val="000000"/>
          <w:sz w:val="18"/>
          <w:szCs w:val="18"/>
        </w:rPr>
        <w:br/>
      </w:r>
      <w:r w:rsidRPr="00D47225">
        <w:rPr>
          <w:rFonts w:ascii="Arial" w:hAnsi="Arial" w:cs="Arial"/>
          <w:b/>
          <w:bCs/>
          <w:color w:val="000000"/>
          <w:sz w:val="18"/>
          <w:szCs w:val="18"/>
        </w:rPr>
        <w:t>WARNING: FOR IN-VITRO DIAGNOSTIC USE. DO NOT INGEST – IRRITANT.</w:t>
      </w:r>
      <w:r w:rsidRPr="00D47225">
        <w:rPr>
          <w:rFonts w:ascii="Arial" w:hAnsi="Arial" w:cs="Arial"/>
          <w:b/>
          <w:bCs/>
          <w:color w:val="000000"/>
          <w:sz w:val="18"/>
          <w:szCs w:val="18"/>
        </w:rPr>
        <w:tab/>
      </w:r>
      <w:r w:rsidRPr="00D47225">
        <w:rPr>
          <w:rFonts w:ascii="Arial" w:hAnsi="Arial" w:cs="Arial"/>
          <w:b/>
          <w:bCs/>
          <w:color w:val="000000"/>
          <w:sz w:val="18"/>
          <w:szCs w:val="18"/>
        </w:rPr>
        <w:br/>
        <w:t>Preparation for Use:</w:t>
      </w:r>
      <w:r w:rsidRPr="00D47225">
        <w:rPr>
          <w:rFonts w:ascii="Arial" w:hAnsi="Arial" w:cs="Arial"/>
          <w:color w:val="000000"/>
          <w:sz w:val="18"/>
          <w:szCs w:val="18"/>
        </w:rPr>
        <w:t xml:space="preserve"> Pour 11 L of deionized water into the </w:t>
      </w:r>
      <w:proofErr w:type="spellStart"/>
      <w:r w:rsidRPr="00D47225">
        <w:rPr>
          <w:rFonts w:ascii="Arial" w:hAnsi="Arial" w:cs="Arial"/>
          <w:color w:val="000000"/>
          <w:sz w:val="18"/>
          <w:szCs w:val="18"/>
        </w:rPr>
        <w:t>Destain</w:t>
      </w:r>
      <w:proofErr w:type="spellEnd"/>
      <w:r w:rsidRPr="00D47225">
        <w:rPr>
          <w:rFonts w:ascii="Arial" w:hAnsi="Arial" w:cs="Arial"/>
          <w:color w:val="000000"/>
          <w:sz w:val="18"/>
          <w:szCs w:val="18"/>
        </w:rPr>
        <w:t xml:space="preserve"> vat. Add the entire package of </w:t>
      </w:r>
      <w:proofErr w:type="spellStart"/>
      <w:r w:rsidRPr="00D47225">
        <w:rPr>
          <w:rFonts w:ascii="Arial" w:hAnsi="Arial" w:cs="Arial"/>
          <w:color w:val="000000"/>
          <w:sz w:val="18"/>
          <w:szCs w:val="18"/>
        </w:rPr>
        <w:t>destain</w:t>
      </w:r>
      <w:proofErr w:type="spellEnd"/>
      <w:r w:rsidRPr="00D47225">
        <w:rPr>
          <w:rFonts w:ascii="Arial" w:hAnsi="Arial" w:cs="Arial"/>
          <w:color w:val="000000"/>
          <w:sz w:val="18"/>
          <w:szCs w:val="18"/>
        </w:rPr>
        <w:t xml:space="preserve"> and mix until completely dissolved. </w:t>
      </w:r>
      <w:r w:rsidRPr="00D47225">
        <w:rPr>
          <w:rFonts w:ascii="Arial" w:hAnsi="Arial" w:cs="Arial"/>
          <w:color w:val="000000"/>
          <w:sz w:val="18"/>
          <w:szCs w:val="18"/>
        </w:rPr>
        <w:tab/>
      </w:r>
      <w:r w:rsidRPr="00D47225">
        <w:rPr>
          <w:rFonts w:ascii="Arial" w:hAnsi="Arial" w:cs="Arial"/>
          <w:color w:val="000000"/>
          <w:sz w:val="18"/>
          <w:szCs w:val="18"/>
        </w:rPr>
        <w:br/>
      </w:r>
      <w:r w:rsidRPr="00D47225">
        <w:rPr>
          <w:rFonts w:ascii="Arial" w:hAnsi="Arial" w:cs="Arial"/>
          <w:b/>
          <w:bCs/>
          <w:color w:val="000000"/>
          <w:sz w:val="18"/>
          <w:szCs w:val="18"/>
        </w:rPr>
        <w:t xml:space="preserve">Storage and Stability: </w:t>
      </w:r>
      <w:r w:rsidRPr="00D47225">
        <w:rPr>
          <w:rFonts w:ascii="Arial" w:hAnsi="Arial" w:cs="Arial"/>
          <w:color w:val="000000"/>
          <w:sz w:val="18"/>
          <w:szCs w:val="18"/>
        </w:rPr>
        <w:t xml:space="preserve">Store the </w:t>
      </w:r>
      <w:proofErr w:type="spellStart"/>
      <w:r w:rsidRPr="00D47225">
        <w:rPr>
          <w:rFonts w:ascii="Arial" w:hAnsi="Arial" w:cs="Arial"/>
          <w:color w:val="000000"/>
          <w:sz w:val="18"/>
          <w:szCs w:val="18"/>
        </w:rPr>
        <w:t>destain</w:t>
      </w:r>
      <w:proofErr w:type="spellEnd"/>
      <w:r w:rsidRPr="00D47225">
        <w:rPr>
          <w:rFonts w:ascii="Arial" w:hAnsi="Arial" w:cs="Arial"/>
          <w:color w:val="000000"/>
          <w:sz w:val="18"/>
          <w:szCs w:val="18"/>
        </w:rPr>
        <w:t xml:space="preserve"> at 15 to 30°C. It is stable until the expiration date on the package.</w:t>
      </w:r>
      <w:r w:rsidRPr="00D47225">
        <w:rPr>
          <w:rFonts w:ascii="Arial" w:hAnsi="Arial" w:cs="Arial"/>
          <w:color w:val="000000"/>
          <w:sz w:val="18"/>
          <w:szCs w:val="18"/>
        </w:rPr>
        <w:tab/>
      </w:r>
    </w:p>
    <w:p w14:paraId="7A91A582" w14:textId="3061734A" w:rsidR="00D47225" w:rsidRPr="00D47225" w:rsidRDefault="00D47225" w:rsidP="00D47225">
      <w:pPr>
        <w:tabs>
          <w:tab w:val="left" w:pos="1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b/>
          <w:bCs/>
          <w:color w:val="000000"/>
          <w:sz w:val="18"/>
          <w:szCs w:val="18"/>
        </w:rPr>
        <w:lastRenderedPageBreak/>
        <w:t>Signs of Deterioration:</w:t>
      </w:r>
      <w:r w:rsidRPr="00D47225">
        <w:rPr>
          <w:rFonts w:ascii="Arial" w:hAnsi="Arial" w:cs="Arial"/>
          <w:color w:val="000000"/>
          <w:sz w:val="18"/>
          <w:szCs w:val="18"/>
        </w:rPr>
        <w:t xml:space="preserve"> Discard if solution becomes cloudy.</w:t>
      </w:r>
    </w:p>
    <w:p w14:paraId="408777E5" w14:textId="77777777" w:rsidR="00D47225" w:rsidRPr="00D47225" w:rsidRDefault="00D47225" w:rsidP="00D47225">
      <w:pPr>
        <w:tabs>
          <w:tab w:val="left" w:pos="160"/>
        </w:tabs>
        <w:autoSpaceDE w:val="0"/>
        <w:autoSpaceDN w:val="0"/>
        <w:adjustRightInd w:val="0"/>
        <w:spacing w:line="288" w:lineRule="auto"/>
        <w:jc w:val="both"/>
        <w:textAlignment w:val="center"/>
        <w:rPr>
          <w:rFonts w:ascii="Arial" w:hAnsi="Arial" w:cs="Arial"/>
          <w:b/>
          <w:bCs/>
          <w:color w:val="000000"/>
          <w:sz w:val="18"/>
          <w:szCs w:val="18"/>
        </w:rPr>
      </w:pPr>
      <w:r w:rsidRPr="00D47225">
        <w:rPr>
          <w:rFonts w:ascii="Arial" w:hAnsi="Arial" w:cs="Arial"/>
          <w:b/>
          <w:bCs/>
          <w:color w:val="000000"/>
          <w:sz w:val="18"/>
          <w:szCs w:val="18"/>
        </w:rPr>
        <w:t>4.</w:t>
      </w:r>
      <w:r w:rsidRPr="00D47225">
        <w:rPr>
          <w:rFonts w:ascii="Arial" w:hAnsi="Arial" w:cs="Arial"/>
          <w:b/>
          <w:bCs/>
          <w:color w:val="000000"/>
          <w:sz w:val="18"/>
          <w:szCs w:val="18"/>
        </w:rPr>
        <w:tab/>
        <w:t>Clear Wash</w:t>
      </w:r>
    </w:p>
    <w:p w14:paraId="280F55D9" w14:textId="77777777" w:rsidR="00D47225" w:rsidRPr="00D47225" w:rsidRDefault="00D47225" w:rsidP="00D47225">
      <w:pPr>
        <w:tabs>
          <w:tab w:val="left" w:pos="1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b/>
          <w:bCs/>
          <w:color w:val="000000"/>
          <w:sz w:val="18"/>
          <w:szCs w:val="18"/>
        </w:rPr>
        <w:tab/>
      </w:r>
      <w:r w:rsidRPr="00D47225">
        <w:rPr>
          <w:rFonts w:ascii="Arial" w:hAnsi="Arial" w:cs="Arial"/>
          <w:b/>
          <w:bCs/>
          <w:color w:val="000000"/>
          <w:sz w:val="18"/>
          <w:szCs w:val="18"/>
        </w:rPr>
        <w:br/>
        <w:t>Ingredients:</w:t>
      </w:r>
      <w:r w:rsidRPr="00D47225">
        <w:rPr>
          <w:rFonts w:ascii="Arial" w:hAnsi="Arial" w:cs="Arial"/>
          <w:color w:val="000000"/>
          <w:sz w:val="18"/>
          <w:szCs w:val="18"/>
        </w:rPr>
        <w:t xml:space="preserve"> The powder contains anionic and nonionic surfactants, sodium carbonate, enzymes and sodium chloride. </w:t>
      </w:r>
    </w:p>
    <w:p w14:paraId="5664CE08" w14:textId="039E90B1" w:rsidR="00D47225" w:rsidRPr="00D47225" w:rsidRDefault="00D47225" w:rsidP="00D47225">
      <w:pPr>
        <w:tabs>
          <w:tab w:val="left" w:pos="160"/>
        </w:tabs>
        <w:autoSpaceDE w:val="0"/>
        <w:autoSpaceDN w:val="0"/>
        <w:adjustRightInd w:val="0"/>
        <w:spacing w:line="288" w:lineRule="auto"/>
        <w:jc w:val="both"/>
        <w:textAlignment w:val="center"/>
        <w:rPr>
          <w:rFonts w:ascii="Arial" w:hAnsi="Arial" w:cs="Arial"/>
          <w:b/>
          <w:bCs/>
          <w:color w:val="000000"/>
          <w:sz w:val="18"/>
          <w:szCs w:val="18"/>
        </w:rPr>
      </w:pPr>
      <w:r w:rsidRPr="00D47225">
        <w:rPr>
          <w:rFonts w:ascii="Arial" w:hAnsi="Arial" w:cs="Arial"/>
          <w:b/>
          <w:bCs/>
          <w:color w:val="000000"/>
          <w:sz w:val="18"/>
          <w:szCs w:val="18"/>
        </w:rPr>
        <w:t>WARNING: FOR IN-VITRO DIAGNOSTIC USE</w:t>
      </w:r>
      <w:r w:rsidRPr="00D47225">
        <w:rPr>
          <w:rFonts w:ascii="Arial" w:hAnsi="Arial" w:cs="Arial"/>
          <w:color w:val="000000"/>
          <w:sz w:val="18"/>
          <w:szCs w:val="18"/>
        </w:rPr>
        <w:tab/>
      </w:r>
      <w:r w:rsidRPr="00D47225">
        <w:rPr>
          <w:rFonts w:ascii="Arial" w:hAnsi="Arial" w:cs="Arial"/>
          <w:color w:val="000000"/>
          <w:sz w:val="18"/>
          <w:szCs w:val="18"/>
        </w:rPr>
        <w:br/>
      </w:r>
      <w:r w:rsidRPr="00D47225">
        <w:rPr>
          <w:rFonts w:ascii="Arial" w:hAnsi="Arial" w:cs="Arial"/>
          <w:b/>
          <w:bCs/>
          <w:color w:val="000000"/>
          <w:sz w:val="18"/>
          <w:szCs w:val="18"/>
        </w:rPr>
        <w:t>Preparation for Use:</w:t>
      </w:r>
      <w:r w:rsidRPr="00D47225">
        <w:rPr>
          <w:rFonts w:ascii="Arial" w:hAnsi="Arial" w:cs="Arial"/>
          <w:color w:val="000000"/>
          <w:sz w:val="18"/>
          <w:szCs w:val="18"/>
        </w:rPr>
        <w:t xml:space="preserve"> Dissolve the powder in 8 L of deionized water and mix thoroughly.</w:t>
      </w:r>
      <w:r w:rsidRPr="00D47225">
        <w:rPr>
          <w:rFonts w:ascii="Arial" w:hAnsi="Arial" w:cs="Arial"/>
          <w:b/>
          <w:bCs/>
          <w:color w:val="000000"/>
          <w:sz w:val="18"/>
          <w:szCs w:val="18"/>
        </w:rPr>
        <w:tab/>
      </w:r>
      <w:r w:rsidRPr="00D47225">
        <w:rPr>
          <w:rFonts w:ascii="Arial" w:hAnsi="Arial" w:cs="Arial"/>
          <w:b/>
          <w:bCs/>
          <w:color w:val="000000"/>
          <w:sz w:val="18"/>
          <w:szCs w:val="18"/>
        </w:rPr>
        <w:br/>
        <w:t xml:space="preserve">Storage and Stability: </w:t>
      </w:r>
      <w:r w:rsidRPr="00D47225">
        <w:rPr>
          <w:rFonts w:ascii="Arial" w:hAnsi="Arial" w:cs="Arial"/>
          <w:color w:val="000000"/>
          <w:sz w:val="18"/>
          <w:szCs w:val="18"/>
        </w:rPr>
        <w:t>Store the dry powder at 15 to 30°C until the expiration date indicated on the label. The buffer solution should be stored at 15 to 30°C.</w:t>
      </w:r>
    </w:p>
    <w:p w14:paraId="7440FB65" w14:textId="0EA479B5" w:rsidR="00D47225" w:rsidRPr="00D47225" w:rsidRDefault="00D47225" w:rsidP="00D47225">
      <w:pPr>
        <w:tabs>
          <w:tab w:val="left" w:pos="1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b/>
          <w:bCs/>
          <w:color w:val="000000"/>
          <w:sz w:val="18"/>
          <w:szCs w:val="18"/>
        </w:rPr>
        <w:t>Signs of Deterioration:</w:t>
      </w:r>
      <w:r w:rsidRPr="00D47225">
        <w:rPr>
          <w:rFonts w:ascii="Arial" w:hAnsi="Arial" w:cs="Arial"/>
          <w:color w:val="000000"/>
          <w:sz w:val="18"/>
          <w:szCs w:val="18"/>
        </w:rPr>
        <w:t xml:space="preserve"> The buffer solution should be discarded if it shows signs of bacterial contamination.</w:t>
      </w:r>
    </w:p>
    <w:p w14:paraId="77377748" w14:textId="00A56735" w:rsidR="00D47225" w:rsidRPr="00D47225" w:rsidRDefault="00D47225" w:rsidP="00D47225">
      <w:pPr>
        <w:tabs>
          <w:tab w:val="left" w:pos="160"/>
        </w:tabs>
        <w:autoSpaceDE w:val="0"/>
        <w:autoSpaceDN w:val="0"/>
        <w:adjustRightInd w:val="0"/>
        <w:spacing w:line="288" w:lineRule="auto"/>
        <w:jc w:val="both"/>
        <w:textAlignment w:val="center"/>
        <w:rPr>
          <w:rFonts w:ascii="Arial" w:hAnsi="Arial" w:cs="Arial"/>
          <w:b/>
          <w:bCs/>
          <w:color w:val="000000"/>
          <w:sz w:val="18"/>
          <w:szCs w:val="18"/>
        </w:rPr>
      </w:pPr>
      <w:r w:rsidRPr="00D47225">
        <w:rPr>
          <w:rFonts w:ascii="Arial" w:hAnsi="Arial" w:cs="Arial"/>
          <w:b/>
          <w:bCs/>
          <w:color w:val="000000"/>
          <w:sz w:val="18"/>
          <w:szCs w:val="18"/>
        </w:rPr>
        <w:t>5. SPIFE Nexus Pipette Wash</w:t>
      </w:r>
      <w:r w:rsidRPr="00D47225">
        <w:rPr>
          <w:rFonts w:ascii="Arial" w:hAnsi="Arial" w:cs="Arial"/>
          <w:b/>
          <w:bCs/>
          <w:color w:val="000000"/>
          <w:spacing w:val="-4"/>
          <w:sz w:val="18"/>
          <w:szCs w:val="18"/>
        </w:rPr>
        <w:tab/>
      </w:r>
      <w:r w:rsidRPr="00D47225">
        <w:rPr>
          <w:rFonts w:ascii="Arial" w:hAnsi="Arial" w:cs="Arial"/>
          <w:b/>
          <w:bCs/>
          <w:color w:val="000000"/>
          <w:spacing w:val="-4"/>
          <w:sz w:val="18"/>
          <w:szCs w:val="18"/>
        </w:rPr>
        <w:br/>
        <w:t>Ingredients:</w:t>
      </w:r>
      <w:r w:rsidRPr="00D47225">
        <w:rPr>
          <w:rFonts w:ascii="Arial" w:hAnsi="Arial" w:cs="Arial"/>
          <w:color w:val="000000"/>
          <w:spacing w:val="-4"/>
          <w:sz w:val="18"/>
          <w:szCs w:val="18"/>
        </w:rPr>
        <w:t xml:space="preserve"> The buffer solution contains a sodium hydroxide solution.</w:t>
      </w:r>
      <w:r w:rsidRPr="00D47225">
        <w:rPr>
          <w:rFonts w:ascii="Arial" w:hAnsi="Arial" w:cs="Arial"/>
          <w:color w:val="000000"/>
          <w:sz w:val="18"/>
          <w:szCs w:val="18"/>
        </w:rPr>
        <w:tab/>
      </w:r>
      <w:r w:rsidRPr="00D47225">
        <w:rPr>
          <w:rFonts w:ascii="Arial" w:hAnsi="Arial" w:cs="Arial"/>
          <w:b/>
          <w:bCs/>
          <w:color w:val="000000"/>
          <w:sz w:val="18"/>
          <w:szCs w:val="18"/>
        </w:rPr>
        <w:br/>
        <w:t>WARNING: FOR IN-VITRO DIAGNOSTIC USE. DANGER: CORROSIVE–NEVER PIPETTE BY MOUTH. DO NOT INGEST.</w:t>
      </w:r>
      <w:r w:rsidRPr="00D47225">
        <w:rPr>
          <w:rFonts w:ascii="Arial" w:hAnsi="Arial" w:cs="Arial"/>
          <w:b/>
          <w:bCs/>
          <w:color w:val="000000"/>
          <w:sz w:val="18"/>
          <w:szCs w:val="18"/>
        </w:rPr>
        <w:tab/>
      </w:r>
      <w:r w:rsidRPr="00D47225">
        <w:rPr>
          <w:rFonts w:ascii="Arial" w:hAnsi="Arial" w:cs="Arial"/>
          <w:b/>
          <w:bCs/>
          <w:color w:val="000000"/>
          <w:spacing w:val="-4"/>
          <w:sz w:val="18"/>
          <w:szCs w:val="18"/>
        </w:rPr>
        <w:br/>
        <w:t xml:space="preserve">Preparation for Use: </w:t>
      </w:r>
      <w:r w:rsidRPr="00D47225">
        <w:rPr>
          <w:rFonts w:ascii="Arial" w:hAnsi="Arial" w:cs="Arial"/>
          <w:color w:val="000000"/>
          <w:spacing w:val="-4"/>
          <w:sz w:val="18"/>
          <w:szCs w:val="18"/>
        </w:rPr>
        <w:t>The buffer solution is ready for use as packaged.</w:t>
      </w:r>
      <w:r w:rsidRPr="00D47225">
        <w:rPr>
          <w:rFonts w:ascii="Arial" w:hAnsi="Arial" w:cs="Arial"/>
          <w:color w:val="000000"/>
          <w:sz w:val="18"/>
          <w:szCs w:val="18"/>
        </w:rPr>
        <w:tab/>
      </w:r>
      <w:r w:rsidRPr="00D47225">
        <w:rPr>
          <w:rFonts w:ascii="Arial" w:hAnsi="Arial" w:cs="Arial"/>
          <w:color w:val="000000"/>
          <w:sz w:val="18"/>
          <w:szCs w:val="18"/>
        </w:rPr>
        <w:br/>
      </w:r>
      <w:r w:rsidRPr="00D47225">
        <w:rPr>
          <w:rFonts w:ascii="Arial" w:hAnsi="Arial" w:cs="Arial"/>
          <w:b/>
          <w:bCs/>
          <w:color w:val="000000"/>
          <w:sz w:val="18"/>
          <w:szCs w:val="18"/>
        </w:rPr>
        <w:t>Storage and Stability:</w:t>
      </w:r>
      <w:r w:rsidRPr="00D47225">
        <w:rPr>
          <w:rFonts w:ascii="Arial" w:hAnsi="Arial" w:cs="Arial"/>
          <w:color w:val="000000"/>
          <w:sz w:val="18"/>
          <w:szCs w:val="18"/>
        </w:rPr>
        <w:t xml:space="preserve"> The buffer solution should be stored at 15 to 30°C and is stable until the expiration date indicated on the vial.</w:t>
      </w:r>
      <w:r w:rsidRPr="00D47225">
        <w:rPr>
          <w:rFonts w:ascii="Arial" w:hAnsi="Arial" w:cs="Arial"/>
          <w:color w:val="000000"/>
          <w:sz w:val="18"/>
          <w:szCs w:val="18"/>
        </w:rPr>
        <w:tab/>
      </w:r>
      <w:r w:rsidRPr="00D47225">
        <w:rPr>
          <w:rFonts w:ascii="Arial" w:hAnsi="Arial" w:cs="Arial"/>
          <w:color w:val="000000"/>
          <w:spacing w:val="-4"/>
          <w:sz w:val="18"/>
          <w:szCs w:val="18"/>
        </w:rPr>
        <w:br/>
      </w:r>
      <w:r w:rsidRPr="00D47225">
        <w:rPr>
          <w:rFonts w:ascii="Arial" w:hAnsi="Arial" w:cs="Arial"/>
          <w:b/>
          <w:bCs/>
          <w:color w:val="000000"/>
          <w:spacing w:val="-4"/>
          <w:sz w:val="18"/>
          <w:szCs w:val="18"/>
        </w:rPr>
        <w:t>Signs of Deterioration:</w:t>
      </w:r>
      <w:r w:rsidRPr="00D47225">
        <w:rPr>
          <w:rFonts w:ascii="Arial" w:hAnsi="Arial" w:cs="Arial"/>
          <w:color w:val="000000"/>
          <w:spacing w:val="-4"/>
          <w:sz w:val="18"/>
          <w:szCs w:val="18"/>
        </w:rPr>
        <w:t xml:space="preserve"> The buffer solution should be a clear solution.</w:t>
      </w:r>
    </w:p>
    <w:p w14:paraId="2884894C" w14:textId="78487D5B" w:rsidR="00D47225" w:rsidRPr="00D47225" w:rsidRDefault="00D47225" w:rsidP="00D47225">
      <w:pPr>
        <w:tabs>
          <w:tab w:val="left" w:pos="160"/>
        </w:tabs>
        <w:autoSpaceDE w:val="0"/>
        <w:autoSpaceDN w:val="0"/>
        <w:adjustRightInd w:val="0"/>
        <w:spacing w:line="288" w:lineRule="auto"/>
        <w:jc w:val="both"/>
        <w:textAlignment w:val="center"/>
        <w:rPr>
          <w:rFonts w:ascii="Arial" w:hAnsi="Arial" w:cs="Arial"/>
          <w:b/>
          <w:bCs/>
          <w:color w:val="000000"/>
          <w:sz w:val="18"/>
          <w:szCs w:val="18"/>
        </w:rPr>
      </w:pPr>
      <w:r w:rsidRPr="00D47225">
        <w:rPr>
          <w:rFonts w:ascii="Arial" w:hAnsi="Arial" w:cs="Arial"/>
          <w:b/>
          <w:bCs/>
          <w:color w:val="000000"/>
          <w:sz w:val="18"/>
          <w:szCs w:val="18"/>
        </w:rPr>
        <w:t>6.</w:t>
      </w:r>
      <w:r w:rsidRPr="00D47225">
        <w:rPr>
          <w:rFonts w:ascii="Arial" w:hAnsi="Arial" w:cs="Arial"/>
          <w:b/>
          <w:bCs/>
          <w:color w:val="000000"/>
          <w:sz w:val="18"/>
          <w:szCs w:val="18"/>
        </w:rPr>
        <w:tab/>
        <w:t>SPIFE Nexus IFE Protein Fixative</w:t>
      </w:r>
      <w:r w:rsidRPr="00D47225">
        <w:rPr>
          <w:rFonts w:ascii="Arial" w:hAnsi="Arial" w:cs="Arial"/>
          <w:b/>
          <w:bCs/>
          <w:color w:val="000000"/>
          <w:sz w:val="18"/>
          <w:szCs w:val="18"/>
        </w:rPr>
        <w:tab/>
      </w:r>
      <w:r w:rsidRPr="00D47225">
        <w:rPr>
          <w:rFonts w:ascii="Arial" w:hAnsi="Arial" w:cs="Arial"/>
          <w:b/>
          <w:bCs/>
          <w:color w:val="000000"/>
          <w:sz w:val="18"/>
          <w:szCs w:val="18"/>
        </w:rPr>
        <w:br/>
        <w:t xml:space="preserve">Ingredients: </w:t>
      </w:r>
      <w:r w:rsidRPr="00D47225">
        <w:rPr>
          <w:rFonts w:ascii="Arial" w:hAnsi="Arial" w:cs="Arial"/>
          <w:color w:val="000000"/>
          <w:sz w:val="18"/>
          <w:szCs w:val="18"/>
        </w:rPr>
        <w:t>The fixative contains 4.0% sulfosalicylic acid, 6.7% trichloroacetic acid, 0.2% glutaraldehyde and 1.7% guanidine HCl.</w:t>
      </w:r>
      <w:r w:rsidRPr="00D47225">
        <w:rPr>
          <w:rFonts w:ascii="Arial" w:hAnsi="Arial" w:cs="Arial"/>
          <w:color w:val="000000"/>
          <w:sz w:val="18"/>
          <w:szCs w:val="18"/>
        </w:rPr>
        <w:tab/>
      </w:r>
      <w:r w:rsidRPr="00D47225">
        <w:rPr>
          <w:rFonts w:ascii="Arial" w:hAnsi="Arial" w:cs="Arial"/>
          <w:color w:val="000000"/>
          <w:sz w:val="18"/>
          <w:szCs w:val="18"/>
        </w:rPr>
        <w:br/>
      </w:r>
      <w:r w:rsidRPr="00D47225">
        <w:rPr>
          <w:rFonts w:ascii="Arial" w:hAnsi="Arial" w:cs="Arial"/>
          <w:b/>
          <w:bCs/>
          <w:color w:val="000000"/>
          <w:sz w:val="18"/>
          <w:szCs w:val="18"/>
        </w:rPr>
        <w:t>WARNING: FOR IN-VITRO DIAGNOSTIC USE. CORROSIVE – NEVER PIPETTE BY MOUTH. DO NOT INGEST.</w:t>
      </w:r>
    </w:p>
    <w:p w14:paraId="6A9699D0" w14:textId="1F600124" w:rsidR="00D47225" w:rsidRPr="00D47225" w:rsidRDefault="00D47225" w:rsidP="00D47225">
      <w:pPr>
        <w:tabs>
          <w:tab w:val="left" w:pos="1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b/>
          <w:bCs/>
          <w:color w:val="000000"/>
          <w:sz w:val="18"/>
          <w:szCs w:val="18"/>
        </w:rPr>
        <w:t>Preparation for Use:</w:t>
      </w:r>
      <w:r w:rsidRPr="00D47225">
        <w:rPr>
          <w:rFonts w:ascii="Arial" w:hAnsi="Arial" w:cs="Arial"/>
          <w:color w:val="000000"/>
          <w:sz w:val="18"/>
          <w:szCs w:val="18"/>
        </w:rPr>
        <w:t xml:space="preserve"> The fixative is ready for use as packaged.</w:t>
      </w:r>
      <w:r w:rsidRPr="00D47225">
        <w:rPr>
          <w:rFonts w:ascii="Arial" w:hAnsi="Arial" w:cs="Arial"/>
          <w:color w:val="000000"/>
          <w:sz w:val="18"/>
          <w:szCs w:val="18"/>
        </w:rPr>
        <w:tab/>
      </w:r>
      <w:r w:rsidRPr="00D47225">
        <w:rPr>
          <w:rFonts w:ascii="Arial" w:hAnsi="Arial" w:cs="Arial"/>
          <w:color w:val="000000"/>
          <w:sz w:val="18"/>
          <w:szCs w:val="18"/>
        </w:rPr>
        <w:br/>
      </w:r>
      <w:r w:rsidRPr="00D47225">
        <w:rPr>
          <w:rFonts w:ascii="Arial" w:hAnsi="Arial" w:cs="Arial"/>
          <w:b/>
          <w:bCs/>
          <w:color w:val="000000"/>
          <w:sz w:val="18"/>
          <w:szCs w:val="18"/>
        </w:rPr>
        <w:t>Storage and Stability:</w:t>
      </w:r>
      <w:r w:rsidRPr="00D47225">
        <w:rPr>
          <w:rFonts w:ascii="Arial" w:hAnsi="Arial" w:cs="Arial"/>
          <w:color w:val="000000"/>
          <w:sz w:val="18"/>
          <w:szCs w:val="18"/>
        </w:rPr>
        <w:t xml:space="preserve"> The fixative should be stored at 2 to 8°C and is stable until the expiration date indicated on the vial.</w:t>
      </w:r>
    </w:p>
    <w:p w14:paraId="2E97A3B2" w14:textId="41189001" w:rsidR="00D47225" w:rsidRPr="00D47225" w:rsidRDefault="00D47225" w:rsidP="00D47225">
      <w:pPr>
        <w:tabs>
          <w:tab w:val="left" w:pos="1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b/>
          <w:bCs/>
          <w:color w:val="000000"/>
          <w:sz w:val="18"/>
          <w:szCs w:val="18"/>
        </w:rPr>
        <w:t>Signs of Deterioration:</w:t>
      </w:r>
      <w:r w:rsidRPr="00D47225">
        <w:rPr>
          <w:rFonts w:ascii="Arial" w:hAnsi="Arial" w:cs="Arial"/>
          <w:color w:val="000000"/>
          <w:sz w:val="18"/>
          <w:szCs w:val="18"/>
        </w:rPr>
        <w:t xml:space="preserve"> The fixative should be a clear solution.</w:t>
      </w:r>
    </w:p>
    <w:p w14:paraId="5F9F90C1" w14:textId="4FC30EF3" w:rsidR="00D47225" w:rsidRPr="00D47225" w:rsidRDefault="00D47225" w:rsidP="00D47225">
      <w:pPr>
        <w:tabs>
          <w:tab w:val="left" w:pos="160"/>
        </w:tabs>
        <w:autoSpaceDE w:val="0"/>
        <w:autoSpaceDN w:val="0"/>
        <w:adjustRightInd w:val="0"/>
        <w:spacing w:line="288" w:lineRule="auto"/>
        <w:jc w:val="both"/>
        <w:textAlignment w:val="center"/>
        <w:rPr>
          <w:rFonts w:ascii="Arial" w:hAnsi="Arial" w:cs="Arial"/>
          <w:b/>
          <w:bCs/>
          <w:color w:val="000000"/>
          <w:sz w:val="18"/>
          <w:szCs w:val="18"/>
        </w:rPr>
      </w:pPr>
      <w:r w:rsidRPr="00D47225">
        <w:rPr>
          <w:rFonts w:ascii="Arial" w:hAnsi="Arial" w:cs="Arial"/>
          <w:b/>
          <w:bCs/>
          <w:color w:val="000000"/>
          <w:sz w:val="18"/>
          <w:szCs w:val="18"/>
        </w:rPr>
        <w:t>7.</w:t>
      </w:r>
      <w:r w:rsidRPr="00D47225">
        <w:rPr>
          <w:rFonts w:ascii="Arial" w:hAnsi="Arial" w:cs="Arial"/>
          <w:b/>
          <w:bCs/>
          <w:color w:val="000000"/>
          <w:sz w:val="18"/>
          <w:szCs w:val="18"/>
        </w:rPr>
        <w:tab/>
        <w:t>Antisera to Human IgG, IgA, IgM, Kappa Light Chain and Lambda Light Chain</w:t>
      </w:r>
      <w:r w:rsidRPr="00D47225">
        <w:rPr>
          <w:rFonts w:ascii="Arial" w:hAnsi="Arial" w:cs="Arial"/>
          <w:b/>
          <w:bCs/>
          <w:color w:val="000000"/>
          <w:sz w:val="18"/>
          <w:szCs w:val="18"/>
        </w:rPr>
        <w:tab/>
      </w:r>
      <w:r w:rsidRPr="00D47225">
        <w:rPr>
          <w:rFonts w:ascii="Arial" w:hAnsi="Arial" w:cs="Arial"/>
          <w:b/>
          <w:bCs/>
          <w:color w:val="000000"/>
          <w:sz w:val="18"/>
          <w:szCs w:val="18"/>
        </w:rPr>
        <w:br/>
        <w:t>Ingredients:</w:t>
      </w:r>
      <w:r w:rsidRPr="00D47225">
        <w:rPr>
          <w:rFonts w:ascii="Arial" w:hAnsi="Arial" w:cs="Arial"/>
          <w:color w:val="000000"/>
          <w:sz w:val="18"/>
          <w:szCs w:val="18"/>
        </w:rPr>
        <w:t xml:space="preserve"> Antisera vials in the kit contain monospecific antisera to human immunoglobulin heavy chains, IgG, IgM, IgA and to human light chains, Kappa and Lambda. The antisera have been prepared in goat. Each vial of antiserum contains a stabilizer and sodium </w:t>
      </w:r>
      <w:proofErr w:type="spellStart"/>
      <w:r w:rsidRPr="00D47225">
        <w:rPr>
          <w:rFonts w:ascii="Arial" w:hAnsi="Arial" w:cs="Arial"/>
          <w:color w:val="000000"/>
          <w:sz w:val="18"/>
          <w:szCs w:val="18"/>
        </w:rPr>
        <w:t>azide</w:t>
      </w:r>
      <w:proofErr w:type="spellEnd"/>
      <w:r w:rsidRPr="00D47225">
        <w:rPr>
          <w:rFonts w:ascii="Arial" w:hAnsi="Arial" w:cs="Arial"/>
          <w:color w:val="000000"/>
          <w:sz w:val="18"/>
          <w:szCs w:val="18"/>
        </w:rPr>
        <w:t xml:space="preserve"> as a preservative.</w:t>
      </w:r>
      <w:r w:rsidRPr="00D47225">
        <w:rPr>
          <w:rFonts w:ascii="Arial" w:hAnsi="Arial" w:cs="Arial"/>
          <w:b/>
          <w:bCs/>
          <w:color w:val="000000"/>
          <w:sz w:val="18"/>
          <w:szCs w:val="18"/>
        </w:rPr>
        <w:tab/>
      </w:r>
      <w:r w:rsidRPr="00D47225">
        <w:rPr>
          <w:rFonts w:ascii="Arial" w:hAnsi="Arial" w:cs="Arial"/>
          <w:b/>
          <w:bCs/>
          <w:color w:val="000000"/>
          <w:sz w:val="18"/>
          <w:szCs w:val="18"/>
        </w:rPr>
        <w:br/>
        <w:t>WARNING: FOR IN-VITRO DIAGNOSTIC USE ONLY.</w:t>
      </w:r>
      <w:r w:rsidRPr="00D47225">
        <w:rPr>
          <w:rFonts w:ascii="Arial" w:hAnsi="Arial" w:cs="Arial"/>
          <w:color w:val="000000"/>
          <w:sz w:val="18"/>
          <w:szCs w:val="18"/>
        </w:rPr>
        <w:t xml:space="preserve"> To prevent the formation of toxic vapors, do not mix with acidic solutions. When discarding, always flush sink with copious amounts of water. This will prevent the formation of metallic </w:t>
      </w:r>
      <w:proofErr w:type="spellStart"/>
      <w:r w:rsidRPr="00D47225">
        <w:rPr>
          <w:rFonts w:ascii="Arial" w:hAnsi="Arial" w:cs="Arial"/>
          <w:color w:val="000000"/>
          <w:sz w:val="18"/>
          <w:szCs w:val="18"/>
        </w:rPr>
        <w:t>azides</w:t>
      </w:r>
      <w:proofErr w:type="spellEnd"/>
      <w:r w:rsidRPr="00D47225">
        <w:rPr>
          <w:rFonts w:ascii="Arial" w:hAnsi="Arial" w:cs="Arial"/>
          <w:color w:val="000000"/>
          <w:sz w:val="18"/>
          <w:szCs w:val="18"/>
        </w:rPr>
        <w:t xml:space="preserve"> which, when highly concentrated in metal plumbing, are potentially explosive. In addition to purging pipes with water, plumbing should occasionally be decontaminated with 10% NaOH.</w:t>
      </w:r>
    </w:p>
    <w:p w14:paraId="4FA4DF75" w14:textId="42D615E9" w:rsidR="00D47225" w:rsidRPr="00D47225" w:rsidRDefault="00D47225" w:rsidP="00D47225">
      <w:pPr>
        <w:tabs>
          <w:tab w:val="left" w:pos="160"/>
        </w:tabs>
        <w:autoSpaceDE w:val="0"/>
        <w:autoSpaceDN w:val="0"/>
        <w:adjustRightInd w:val="0"/>
        <w:spacing w:line="288" w:lineRule="auto"/>
        <w:textAlignment w:val="center"/>
        <w:rPr>
          <w:rFonts w:ascii="Arial" w:hAnsi="Arial" w:cs="Arial"/>
          <w:color w:val="000000"/>
          <w:sz w:val="18"/>
          <w:szCs w:val="18"/>
        </w:rPr>
      </w:pPr>
      <w:r w:rsidRPr="00D47225">
        <w:rPr>
          <w:rFonts w:ascii="Arial" w:hAnsi="Arial" w:cs="Arial"/>
          <w:b/>
          <w:bCs/>
          <w:color w:val="000000"/>
          <w:sz w:val="18"/>
          <w:szCs w:val="18"/>
        </w:rPr>
        <w:t xml:space="preserve">Preparation for Use: </w:t>
      </w:r>
      <w:r w:rsidRPr="00D47225">
        <w:rPr>
          <w:rFonts w:ascii="Arial" w:hAnsi="Arial" w:cs="Arial"/>
          <w:color w:val="000000"/>
          <w:sz w:val="18"/>
          <w:szCs w:val="18"/>
        </w:rPr>
        <w:t>The antisera are ready for use as packaged.</w:t>
      </w:r>
      <w:r w:rsidRPr="00D47225">
        <w:rPr>
          <w:rFonts w:ascii="Arial" w:hAnsi="Arial" w:cs="Arial"/>
          <w:b/>
          <w:bCs/>
          <w:color w:val="000000"/>
          <w:sz w:val="18"/>
          <w:szCs w:val="18"/>
        </w:rPr>
        <w:br/>
        <w:t xml:space="preserve">Storage and Stability: </w:t>
      </w:r>
      <w:r w:rsidRPr="00D47225">
        <w:rPr>
          <w:rFonts w:ascii="Arial" w:hAnsi="Arial" w:cs="Arial"/>
          <w:color w:val="000000"/>
          <w:sz w:val="18"/>
          <w:szCs w:val="18"/>
        </w:rPr>
        <w:t>The antisera should be stored at 2 to 8°C and are stable until the expiration date indicated on the vial.</w:t>
      </w:r>
      <w:r w:rsidRPr="00D47225">
        <w:rPr>
          <w:rFonts w:ascii="Arial" w:hAnsi="Arial" w:cs="Arial"/>
          <w:color w:val="000000"/>
          <w:sz w:val="18"/>
          <w:szCs w:val="18"/>
        </w:rPr>
        <w:tab/>
      </w:r>
      <w:r w:rsidRPr="00D47225">
        <w:rPr>
          <w:rFonts w:ascii="Arial" w:hAnsi="Arial" w:cs="Arial"/>
          <w:color w:val="000000"/>
          <w:sz w:val="18"/>
          <w:szCs w:val="18"/>
        </w:rPr>
        <w:br/>
      </w:r>
      <w:r w:rsidRPr="00D47225">
        <w:rPr>
          <w:rFonts w:ascii="Arial" w:hAnsi="Arial" w:cs="Arial"/>
          <w:b/>
          <w:bCs/>
          <w:color w:val="000000"/>
          <w:sz w:val="18"/>
          <w:szCs w:val="18"/>
        </w:rPr>
        <w:t>Signs of Deterioration:</w:t>
      </w:r>
      <w:r w:rsidRPr="00D47225">
        <w:rPr>
          <w:rFonts w:ascii="Arial" w:hAnsi="Arial" w:cs="Arial"/>
          <w:color w:val="000000"/>
          <w:sz w:val="18"/>
          <w:szCs w:val="18"/>
        </w:rPr>
        <w:t xml:space="preserve"> Extremely cloudy antisera may be indicative of bacterial contamination.</w:t>
      </w:r>
    </w:p>
    <w:p w14:paraId="031D6366" w14:textId="77777777" w:rsidR="00D47225" w:rsidRPr="00D47225" w:rsidRDefault="00D47225" w:rsidP="00D47225">
      <w:pPr>
        <w:tabs>
          <w:tab w:val="left" w:pos="280"/>
          <w:tab w:val="left" w:pos="520"/>
          <w:tab w:val="left" w:pos="760"/>
          <w:tab w:val="left" w:pos="860"/>
          <w:tab w:val="left" w:pos="2100"/>
          <w:tab w:val="right" w:pos="4980"/>
        </w:tabs>
        <w:autoSpaceDE w:val="0"/>
        <w:autoSpaceDN w:val="0"/>
        <w:adjustRightInd w:val="0"/>
        <w:spacing w:before="47" w:line="288" w:lineRule="auto"/>
        <w:jc w:val="both"/>
        <w:textAlignment w:val="center"/>
        <w:rPr>
          <w:rFonts w:ascii="Arial" w:hAnsi="Arial" w:cs="Arial"/>
          <w:b/>
          <w:bCs/>
          <w:strike/>
          <w:color w:val="000000"/>
          <w:sz w:val="18"/>
          <w:szCs w:val="18"/>
        </w:rPr>
      </w:pPr>
      <w:r w:rsidRPr="00D47225">
        <w:rPr>
          <w:rFonts w:ascii="Arial" w:hAnsi="Arial" w:cs="Arial"/>
          <w:b/>
          <w:bCs/>
          <w:color w:val="000000"/>
          <w:sz w:val="18"/>
          <w:szCs w:val="18"/>
        </w:rPr>
        <w:t>INSTRUMENT</w:t>
      </w:r>
    </w:p>
    <w:p w14:paraId="197AF601" w14:textId="77777777" w:rsidR="00D47225" w:rsidRPr="00D47225" w:rsidRDefault="00D47225" w:rsidP="00D47225">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 xml:space="preserve">A SPIFE Nexus analyzer must be used to apply serum samples, electrophorese, apply antisera and fixative, wash, stain, </w:t>
      </w:r>
      <w:proofErr w:type="spellStart"/>
      <w:r w:rsidRPr="00D47225">
        <w:rPr>
          <w:rFonts w:ascii="Arial" w:hAnsi="Arial" w:cs="Arial"/>
          <w:color w:val="000000"/>
          <w:sz w:val="18"/>
          <w:szCs w:val="18"/>
        </w:rPr>
        <w:t>destain</w:t>
      </w:r>
      <w:proofErr w:type="spellEnd"/>
      <w:r w:rsidRPr="00D47225">
        <w:rPr>
          <w:rFonts w:ascii="Arial" w:hAnsi="Arial" w:cs="Arial"/>
          <w:color w:val="000000"/>
          <w:sz w:val="18"/>
          <w:szCs w:val="18"/>
        </w:rPr>
        <w:t xml:space="preserve">, dry and then scan the gel. The gels may also be scanned on a separate densitometer such as the </w:t>
      </w:r>
      <w:proofErr w:type="spellStart"/>
      <w:r w:rsidRPr="00D47225">
        <w:rPr>
          <w:rFonts w:ascii="Arial" w:hAnsi="Arial" w:cs="Arial"/>
          <w:color w:val="000000"/>
          <w:sz w:val="18"/>
          <w:szCs w:val="18"/>
        </w:rPr>
        <w:t>QuickScan</w:t>
      </w:r>
      <w:proofErr w:type="spellEnd"/>
      <w:r w:rsidRPr="00D47225">
        <w:rPr>
          <w:rFonts w:ascii="Arial" w:hAnsi="Arial" w:cs="Arial"/>
          <w:color w:val="000000"/>
          <w:sz w:val="18"/>
          <w:szCs w:val="18"/>
        </w:rPr>
        <w:t xml:space="preserve"> Touch Plus (Cat. No. 1640). Refer to the Operator's Manual for detailed instructions.</w:t>
      </w:r>
    </w:p>
    <w:p w14:paraId="1D3C55D1" w14:textId="77777777" w:rsidR="00D47225" w:rsidRPr="00D47225" w:rsidRDefault="00D47225" w:rsidP="00D47225">
      <w:pPr>
        <w:tabs>
          <w:tab w:val="left" w:pos="280"/>
          <w:tab w:val="left" w:pos="480"/>
          <w:tab w:val="left" w:pos="720"/>
        </w:tabs>
        <w:autoSpaceDE w:val="0"/>
        <w:autoSpaceDN w:val="0"/>
        <w:adjustRightInd w:val="0"/>
        <w:spacing w:before="47" w:line="288" w:lineRule="auto"/>
        <w:jc w:val="both"/>
        <w:textAlignment w:val="center"/>
        <w:rPr>
          <w:rFonts w:ascii="Arial" w:hAnsi="Arial" w:cs="Arial"/>
          <w:b/>
          <w:bCs/>
          <w:color w:val="000000"/>
          <w:sz w:val="18"/>
          <w:szCs w:val="18"/>
        </w:rPr>
      </w:pPr>
      <w:r w:rsidRPr="00D47225">
        <w:rPr>
          <w:rFonts w:ascii="Arial" w:hAnsi="Arial" w:cs="Arial"/>
          <w:b/>
          <w:bCs/>
          <w:color w:val="000000"/>
          <w:sz w:val="18"/>
          <w:szCs w:val="18"/>
        </w:rPr>
        <w:t xml:space="preserve">SPECIMEN COLLECTION AND HANDLING </w:t>
      </w:r>
    </w:p>
    <w:p w14:paraId="2EB4E80D" w14:textId="77777777" w:rsidR="00D47225" w:rsidRPr="00D47225" w:rsidRDefault="00D47225" w:rsidP="00D47225">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8"/>
          <w:szCs w:val="18"/>
        </w:rPr>
      </w:pPr>
      <w:r w:rsidRPr="00D47225">
        <w:rPr>
          <w:rFonts w:ascii="Arial" w:hAnsi="Arial" w:cs="Arial"/>
          <w:b/>
          <w:bCs/>
          <w:color w:val="000000"/>
          <w:sz w:val="18"/>
          <w:szCs w:val="18"/>
        </w:rPr>
        <w:t>Specimen:</w:t>
      </w:r>
      <w:r w:rsidRPr="00D47225">
        <w:rPr>
          <w:rFonts w:ascii="Arial" w:hAnsi="Arial" w:cs="Arial"/>
          <w:color w:val="000000"/>
          <w:sz w:val="18"/>
          <w:szCs w:val="18"/>
        </w:rPr>
        <w:t xml:space="preserve"> Fresh serum or urine is the specimen of choice.</w:t>
      </w:r>
    </w:p>
    <w:p w14:paraId="6D370C3E" w14:textId="77777777" w:rsidR="00D47225" w:rsidRPr="00D47225" w:rsidRDefault="00D47225" w:rsidP="00D47225">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8"/>
          <w:szCs w:val="18"/>
        </w:rPr>
      </w:pPr>
      <w:r w:rsidRPr="00D47225">
        <w:rPr>
          <w:rFonts w:ascii="Arial" w:hAnsi="Arial" w:cs="Arial"/>
          <w:b/>
          <w:bCs/>
          <w:color w:val="000000"/>
          <w:sz w:val="18"/>
          <w:szCs w:val="18"/>
        </w:rPr>
        <w:t>Storage and Stability:</w:t>
      </w:r>
      <w:r w:rsidRPr="00D47225">
        <w:rPr>
          <w:rFonts w:ascii="Arial" w:hAnsi="Arial" w:cs="Arial"/>
          <w:color w:val="000000"/>
          <w:sz w:val="18"/>
          <w:szCs w:val="18"/>
        </w:rPr>
        <w:t xml:space="preserve"> If storage is necessary, samples may be stored covered at 2 to 8°C for up to 72 hours. It is the responsibility of the individual laboratory to use all available references and/or its own studies to determine specific stability criteria for its laboratory.</w:t>
      </w:r>
    </w:p>
    <w:p w14:paraId="73DD9856" w14:textId="77777777" w:rsidR="00D47225" w:rsidRPr="00D47225" w:rsidRDefault="00D47225" w:rsidP="00D47225">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8"/>
          <w:szCs w:val="18"/>
        </w:rPr>
      </w:pPr>
      <w:r w:rsidRPr="00D47225">
        <w:rPr>
          <w:rFonts w:ascii="Arial" w:hAnsi="Arial" w:cs="Arial"/>
          <w:b/>
          <w:bCs/>
          <w:color w:val="000000"/>
          <w:sz w:val="18"/>
          <w:szCs w:val="18"/>
        </w:rPr>
        <w:t>Interfering Factors:</w:t>
      </w:r>
      <w:r w:rsidRPr="00D47225">
        <w:rPr>
          <w:rFonts w:ascii="Arial" w:hAnsi="Arial" w:cs="Arial"/>
          <w:color w:val="000000"/>
          <w:sz w:val="18"/>
          <w:szCs w:val="18"/>
        </w:rPr>
        <w:t xml:space="preserve"> </w:t>
      </w:r>
    </w:p>
    <w:p w14:paraId="172A1827" w14:textId="2A13615D" w:rsidR="00D47225" w:rsidRPr="00D47225" w:rsidRDefault="00D47225" w:rsidP="00D47225">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8"/>
          <w:szCs w:val="18"/>
        </w:rPr>
      </w:pPr>
      <w:r w:rsidRPr="00D47225">
        <w:rPr>
          <w:rFonts w:ascii="Arial" w:hAnsi="Arial" w:cs="Arial"/>
          <w:color w:val="000000"/>
          <w:sz w:val="18"/>
          <w:szCs w:val="18"/>
        </w:rPr>
        <w:t>1. Evaporation of uncovered specimens may cause inaccurate results.</w:t>
      </w:r>
    </w:p>
    <w:p w14:paraId="44ED3BDA" w14:textId="448AFED5" w:rsidR="00D47225" w:rsidRPr="00D47225" w:rsidRDefault="00D47225" w:rsidP="00D47225">
      <w:pPr>
        <w:tabs>
          <w:tab w:val="left" w:pos="280"/>
          <w:tab w:val="left" w:pos="480"/>
          <w:tab w:val="left" w:pos="720"/>
        </w:tabs>
        <w:autoSpaceDE w:val="0"/>
        <w:autoSpaceDN w:val="0"/>
        <w:adjustRightInd w:val="0"/>
        <w:spacing w:before="20" w:line="288" w:lineRule="auto"/>
        <w:jc w:val="both"/>
        <w:textAlignment w:val="center"/>
        <w:rPr>
          <w:rFonts w:ascii="Arial" w:hAnsi="Arial" w:cs="Arial"/>
          <w:b/>
          <w:bCs/>
          <w:color w:val="000000"/>
          <w:sz w:val="18"/>
          <w:szCs w:val="18"/>
        </w:rPr>
      </w:pPr>
      <w:r w:rsidRPr="00D47225">
        <w:rPr>
          <w:rFonts w:ascii="Arial" w:hAnsi="Arial" w:cs="Arial"/>
          <w:color w:val="000000"/>
          <w:sz w:val="18"/>
          <w:szCs w:val="18"/>
        </w:rPr>
        <w:t xml:space="preserve">2. Use of plasma will cause a fibrinogen band to appear as a distinct narrow band between the beta and gamma fractions. Although fibrinogen does not react with the antisera provided in the kit, fibrinogen may potentially adhere to the gel matrix resulting in </w:t>
      </w:r>
      <w:proofErr w:type="spellStart"/>
      <w:r w:rsidRPr="00D47225">
        <w:rPr>
          <w:rFonts w:ascii="Arial" w:hAnsi="Arial" w:cs="Arial"/>
          <w:color w:val="000000"/>
          <w:sz w:val="18"/>
          <w:szCs w:val="18"/>
        </w:rPr>
        <w:t>nospecific</w:t>
      </w:r>
      <w:proofErr w:type="spellEnd"/>
      <w:r w:rsidRPr="00D47225">
        <w:rPr>
          <w:rFonts w:ascii="Arial" w:hAnsi="Arial" w:cs="Arial"/>
          <w:color w:val="000000"/>
          <w:sz w:val="18"/>
          <w:szCs w:val="18"/>
        </w:rPr>
        <w:t xml:space="preserve"> banding patterns.</w:t>
      </w:r>
    </w:p>
    <w:p w14:paraId="5C1DF010" w14:textId="77777777" w:rsidR="00D47225" w:rsidRPr="00D47225" w:rsidRDefault="00D47225" w:rsidP="00D47225">
      <w:pPr>
        <w:tabs>
          <w:tab w:val="left" w:pos="280"/>
          <w:tab w:val="left" w:pos="480"/>
          <w:tab w:val="left" w:pos="720"/>
        </w:tabs>
        <w:autoSpaceDE w:val="0"/>
        <w:autoSpaceDN w:val="0"/>
        <w:adjustRightInd w:val="0"/>
        <w:spacing w:before="47" w:line="288" w:lineRule="auto"/>
        <w:jc w:val="both"/>
        <w:textAlignment w:val="center"/>
        <w:rPr>
          <w:rFonts w:ascii="Arial" w:hAnsi="Arial" w:cs="Arial"/>
          <w:b/>
          <w:bCs/>
          <w:strike/>
          <w:color w:val="000000"/>
          <w:sz w:val="18"/>
          <w:szCs w:val="18"/>
        </w:rPr>
      </w:pPr>
      <w:r w:rsidRPr="00D47225">
        <w:rPr>
          <w:rFonts w:ascii="Arial" w:hAnsi="Arial" w:cs="Arial"/>
          <w:b/>
          <w:bCs/>
          <w:color w:val="000000"/>
          <w:sz w:val="18"/>
          <w:szCs w:val="18"/>
        </w:rPr>
        <w:t>PROCEDURE</w:t>
      </w:r>
    </w:p>
    <w:p w14:paraId="038F75CD" w14:textId="77777777" w:rsidR="00D47225" w:rsidRPr="00D47225" w:rsidRDefault="00D47225" w:rsidP="00D47225">
      <w:pPr>
        <w:tabs>
          <w:tab w:val="left" w:pos="280"/>
          <w:tab w:val="left" w:pos="520"/>
          <w:tab w:val="left" w:pos="760"/>
          <w:tab w:val="left" w:pos="860"/>
          <w:tab w:val="left" w:pos="2100"/>
          <w:tab w:val="right" w:pos="4980"/>
        </w:tabs>
        <w:autoSpaceDE w:val="0"/>
        <w:autoSpaceDN w:val="0"/>
        <w:adjustRightInd w:val="0"/>
        <w:spacing w:before="20" w:line="288" w:lineRule="auto"/>
        <w:jc w:val="both"/>
        <w:textAlignment w:val="center"/>
        <w:rPr>
          <w:rFonts w:ascii="Arial" w:hAnsi="Arial" w:cs="Arial"/>
          <w:color w:val="000000"/>
          <w:spacing w:val="-5"/>
          <w:sz w:val="18"/>
          <w:szCs w:val="18"/>
        </w:rPr>
      </w:pPr>
      <w:r w:rsidRPr="00D47225">
        <w:rPr>
          <w:rFonts w:ascii="Arial" w:hAnsi="Arial" w:cs="Arial"/>
          <w:b/>
          <w:bCs/>
          <w:color w:val="000000"/>
          <w:spacing w:val="-5"/>
          <w:sz w:val="18"/>
          <w:szCs w:val="18"/>
        </w:rPr>
        <w:t xml:space="preserve">Materials provided: </w:t>
      </w:r>
      <w:r w:rsidRPr="00D47225">
        <w:rPr>
          <w:rFonts w:ascii="Arial" w:hAnsi="Arial" w:cs="Arial"/>
          <w:color w:val="000000"/>
          <w:spacing w:val="-5"/>
          <w:sz w:val="18"/>
          <w:szCs w:val="18"/>
        </w:rPr>
        <w:t>The following materials needed for the procedure are contained in the SPIFE Nexus IFE-9 Kit. Individual items are not available.</w:t>
      </w:r>
    </w:p>
    <w:p w14:paraId="31A6E0BC" w14:textId="77777777" w:rsidR="00D47225" w:rsidRPr="00D47225" w:rsidRDefault="00D47225" w:rsidP="00D47225">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5"/>
          <w:sz w:val="18"/>
          <w:szCs w:val="18"/>
        </w:rPr>
      </w:pPr>
      <w:r w:rsidRPr="00D47225">
        <w:rPr>
          <w:rFonts w:ascii="Arial" w:hAnsi="Arial" w:cs="Arial"/>
          <w:color w:val="000000"/>
          <w:spacing w:val="-5"/>
          <w:sz w:val="18"/>
          <w:szCs w:val="18"/>
        </w:rPr>
        <w:tab/>
        <w:t>SPIFE IFE-9 Gels (10)</w:t>
      </w:r>
      <w:r w:rsidRPr="00D47225">
        <w:rPr>
          <w:rFonts w:ascii="Arial" w:hAnsi="Arial" w:cs="Arial"/>
          <w:color w:val="000000"/>
          <w:spacing w:val="-5"/>
          <w:sz w:val="18"/>
          <w:szCs w:val="18"/>
        </w:rPr>
        <w:tab/>
        <w:t>Fixative</w:t>
      </w:r>
      <w:r w:rsidRPr="00D47225">
        <w:rPr>
          <w:rFonts w:ascii="Arial" w:hAnsi="Arial" w:cs="Arial"/>
          <w:color w:val="000000"/>
          <w:spacing w:val="-5"/>
          <w:sz w:val="18"/>
          <w:szCs w:val="18"/>
        </w:rPr>
        <w:tab/>
        <w:t>1 vial</w:t>
      </w:r>
    </w:p>
    <w:p w14:paraId="6A086D07" w14:textId="77777777" w:rsidR="00D47225" w:rsidRPr="00D47225" w:rsidRDefault="00D47225" w:rsidP="00D47225">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5"/>
          <w:sz w:val="18"/>
          <w:szCs w:val="18"/>
        </w:rPr>
      </w:pPr>
      <w:r w:rsidRPr="00D47225">
        <w:rPr>
          <w:rFonts w:ascii="Arial" w:hAnsi="Arial" w:cs="Arial"/>
          <w:color w:val="000000"/>
          <w:spacing w:val="-5"/>
          <w:sz w:val="18"/>
          <w:szCs w:val="18"/>
        </w:rPr>
        <w:tab/>
        <w:t>SPIFE Nexus Violet (1 vial)</w:t>
      </w:r>
      <w:r w:rsidRPr="00D47225">
        <w:rPr>
          <w:rFonts w:ascii="Arial" w:hAnsi="Arial" w:cs="Arial"/>
          <w:color w:val="000000"/>
          <w:spacing w:val="-5"/>
          <w:sz w:val="18"/>
          <w:szCs w:val="18"/>
        </w:rPr>
        <w:tab/>
        <w:t>IgG</w:t>
      </w:r>
      <w:r w:rsidRPr="00D47225">
        <w:rPr>
          <w:rFonts w:ascii="Arial" w:hAnsi="Arial" w:cs="Arial"/>
          <w:color w:val="000000"/>
          <w:spacing w:val="-5"/>
          <w:sz w:val="18"/>
          <w:szCs w:val="18"/>
        </w:rPr>
        <w:tab/>
        <w:t>1 vial</w:t>
      </w:r>
    </w:p>
    <w:p w14:paraId="604B927D" w14:textId="77777777" w:rsidR="00D47225" w:rsidRPr="00D47225" w:rsidRDefault="00D47225" w:rsidP="00D47225">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5"/>
          <w:sz w:val="18"/>
          <w:szCs w:val="18"/>
        </w:rPr>
      </w:pPr>
      <w:r w:rsidRPr="00D47225">
        <w:rPr>
          <w:rFonts w:ascii="Arial" w:hAnsi="Arial" w:cs="Arial"/>
          <w:color w:val="000000"/>
          <w:spacing w:val="-5"/>
          <w:sz w:val="18"/>
          <w:szCs w:val="18"/>
        </w:rPr>
        <w:tab/>
        <w:t>Clear Wash (1 pkg)</w:t>
      </w:r>
      <w:r w:rsidRPr="00D47225">
        <w:rPr>
          <w:rFonts w:ascii="Arial" w:hAnsi="Arial" w:cs="Arial"/>
          <w:color w:val="000000"/>
          <w:spacing w:val="-5"/>
          <w:sz w:val="18"/>
          <w:szCs w:val="18"/>
        </w:rPr>
        <w:tab/>
        <w:t>IgA</w:t>
      </w:r>
      <w:r w:rsidRPr="00D47225">
        <w:rPr>
          <w:rFonts w:ascii="Arial" w:hAnsi="Arial" w:cs="Arial"/>
          <w:color w:val="000000"/>
          <w:spacing w:val="-5"/>
          <w:sz w:val="18"/>
          <w:szCs w:val="18"/>
        </w:rPr>
        <w:tab/>
        <w:t>1 vial</w:t>
      </w:r>
    </w:p>
    <w:p w14:paraId="4E3FA34B" w14:textId="77777777" w:rsidR="00D47225" w:rsidRPr="00D47225" w:rsidRDefault="00D47225" w:rsidP="00D47225">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5"/>
          <w:sz w:val="18"/>
          <w:szCs w:val="18"/>
        </w:rPr>
      </w:pPr>
      <w:r w:rsidRPr="00D47225">
        <w:rPr>
          <w:rFonts w:ascii="Arial" w:hAnsi="Arial" w:cs="Arial"/>
          <w:color w:val="000000"/>
          <w:spacing w:val="-5"/>
          <w:sz w:val="18"/>
          <w:szCs w:val="18"/>
        </w:rPr>
        <w:tab/>
        <w:t xml:space="preserve">Citric Acid </w:t>
      </w:r>
      <w:proofErr w:type="spellStart"/>
      <w:r w:rsidRPr="00D47225">
        <w:rPr>
          <w:rFonts w:ascii="Arial" w:hAnsi="Arial" w:cs="Arial"/>
          <w:color w:val="000000"/>
          <w:spacing w:val="-5"/>
          <w:sz w:val="18"/>
          <w:szCs w:val="18"/>
        </w:rPr>
        <w:t>Destain</w:t>
      </w:r>
      <w:proofErr w:type="spellEnd"/>
      <w:r w:rsidRPr="00D47225">
        <w:rPr>
          <w:rFonts w:ascii="Arial" w:hAnsi="Arial" w:cs="Arial"/>
          <w:color w:val="000000"/>
          <w:spacing w:val="-5"/>
          <w:sz w:val="18"/>
          <w:szCs w:val="18"/>
        </w:rPr>
        <w:t xml:space="preserve"> (1 pkg)</w:t>
      </w:r>
      <w:r w:rsidRPr="00D47225">
        <w:rPr>
          <w:rFonts w:ascii="Arial" w:hAnsi="Arial" w:cs="Arial"/>
          <w:color w:val="000000"/>
          <w:spacing w:val="-5"/>
          <w:sz w:val="18"/>
          <w:szCs w:val="18"/>
        </w:rPr>
        <w:tab/>
        <w:t>IgM</w:t>
      </w:r>
      <w:r w:rsidRPr="00D47225">
        <w:rPr>
          <w:rFonts w:ascii="Arial" w:hAnsi="Arial" w:cs="Arial"/>
          <w:color w:val="000000"/>
          <w:spacing w:val="-5"/>
          <w:sz w:val="18"/>
          <w:szCs w:val="18"/>
        </w:rPr>
        <w:tab/>
        <w:t>1 vial</w:t>
      </w:r>
    </w:p>
    <w:p w14:paraId="7A6864EF" w14:textId="77777777" w:rsidR="00D47225" w:rsidRPr="00D47225" w:rsidRDefault="00D47225" w:rsidP="00D47225">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5"/>
          <w:sz w:val="18"/>
          <w:szCs w:val="18"/>
        </w:rPr>
      </w:pPr>
      <w:r w:rsidRPr="00D47225">
        <w:rPr>
          <w:rFonts w:ascii="Arial" w:hAnsi="Arial" w:cs="Arial"/>
          <w:color w:val="000000"/>
          <w:spacing w:val="-5"/>
          <w:sz w:val="18"/>
          <w:szCs w:val="18"/>
        </w:rPr>
        <w:tab/>
        <w:t>SPIFE Nexus Blotter D (10)</w:t>
      </w:r>
      <w:r w:rsidRPr="00D47225">
        <w:rPr>
          <w:rFonts w:ascii="Arial" w:hAnsi="Arial" w:cs="Arial"/>
          <w:color w:val="000000"/>
          <w:spacing w:val="-5"/>
          <w:sz w:val="18"/>
          <w:szCs w:val="18"/>
        </w:rPr>
        <w:tab/>
        <w:t>Kappa</w:t>
      </w:r>
      <w:r w:rsidRPr="00D47225">
        <w:rPr>
          <w:rFonts w:ascii="Arial" w:hAnsi="Arial" w:cs="Arial"/>
          <w:color w:val="000000"/>
          <w:spacing w:val="-5"/>
          <w:sz w:val="18"/>
          <w:szCs w:val="18"/>
        </w:rPr>
        <w:tab/>
        <w:t>1 vial</w:t>
      </w:r>
    </w:p>
    <w:p w14:paraId="11F52C39" w14:textId="77777777" w:rsidR="00D47225" w:rsidRPr="00D47225" w:rsidRDefault="00D47225" w:rsidP="00D47225">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5"/>
          <w:sz w:val="18"/>
          <w:szCs w:val="18"/>
        </w:rPr>
      </w:pPr>
      <w:r w:rsidRPr="00D47225">
        <w:rPr>
          <w:rFonts w:ascii="Arial" w:hAnsi="Arial" w:cs="Arial"/>
          <w:color w:val="000000"/>
          <w:spacing w:val="-5"/>
          <w:sz w:val="18"/>
          <w:szCs w:val="18"/>
        </w:rPr>
        <w:lastRenderedPageBreak/>
        <w:tab/>
        <w:t>SPIFE Blotter C (10)</w:t>
      </w:r>
      <w:r w:rsidRPr="00D47225">
        <w:rPr>
          <w:rFonts w:ascii="Arial" w:hAnsi="Arial" w:cs="Arial"/>
          <w:color w:val="000000"/>
          <w:spacing w:val="-5"/>
          <w:sz w:val="18"/>
          <w:szCs w:val="18"/>
        </w:rPr>
        <w:tab/>
        <w:t>Lambda</w:t>
      </w:r>
      <w:r w:rsidRPr="00D47225">
        <w:rPr>
          <w:rFonts w:ascii="Arial" w:hAnsi="Arial" w:cs="Arial"/>
          <w:color w:val="000000"/>
          <w:spacing w:val="-5"/>
          <w:sz w:val="18"/>
          <w:szCs w:val="18"/>
        </w:rPr>
        <w:tab/>
        <w:t>1 vial</w:t>
      </w:r>
    </w:p>
    <w:p w14:paraId="05AE42E1" w14:textId="77777777" w:rsidR="00D47225" w:rsidRPr="00D47225" w:rsidRDefault="00D47225" w:rsidP="00D47225">
      <w:pPr>
        <w:tabs>
          <w:tab w:val="left" w:pos="160"/>
          <w:tab w:val="left" w:pos="3220"/>
          <w:tab w:val="left" w:pos="4540"/>
        </w:tabs>
        <w:autoSpaceDE w:val="0"/>
        <w:autoSpaceDN w:val="0"/>
        <w:adjustRightInd w:val="0"/>
        <w:spacing w:before="20" w:line="288" w:lineRule="auto"/>
        <w:jc w:val="both"/>
        <w:textAlignment w:val="center"/>
        <w:rPr>
          <w:rFonts w:ascii="Arial" w:hAnsi="Arial" w:cs="Arial"/>
          <w:color w:val="000000"/>
          <w:spacing w:val="-5"/>
          <w:sz w:val="18"/>
          <w:szCs w:val="18"/>
        </w:rPr>
      </w:pPr>
      <w:r w:rsidRPr="00D47225">
        <w:rPr>
          <w:rFonts w:ascii="Arial" w:hAnsi="Arial" w:cs="Arial"/>
          <w:color w:val="000000"/>
          <w:spacing w:val="-5"/>
          <w:sz w:val="18"/>
          <w:szCs w:val="18"/>
        </w:rPr>
        <w:tab/>
        <w:t>SPIFE Nexus Pipette Wash (1 vial)</w:t>
      </w:r>
    </w:p>
    <w:p w14:paraId="09485FBF" w14:textId="77777777" w:rsidR="00D47225" w:rsidRPr="00D47225" w:rsidRDefault="00D47225" w:rsidP="00D47225">
      <w:pPr>
        <w:tabs>
          <w:tab w:val="left" w:pos="160"/>
          <w:tab w:val="left" w:pos="3220"/>
          <w:tab w:val="left" w:pos="4540"/>
        </w:tabs>
        <w:autoSpaceDE w:val="0"/>
        <w:autoSpaceDN w:val="0"/>
        <w:adjustRightInd w:val="0"/>
        <w:spacing w:before="20" w:line="288" w:lineRule="auto"/>
        <w:jc w:val="both"/>
        <w:textAlignment w:val="center"/>
        <w:rPr>
          <w:rFonts w:ascii="Arial" w:hAnsi="Arial" w:cs="Arial"/>
          <w:b/>
          <w:bCs/>
          <w:color w:val="000000"/>
          <w:spacing w:val="-5"/>
          <w:sz w:val="18"/>
          <w:szCs w:val="18"/>
        </w:rPr>
      </w:pPr>
      <w:r w:rsidRPr="00D47225">
        <w:rPr>
          <w:rFonts w:ascii="Arial" w:hAnsi="Arial" w:cs="Arial"/>
          <w:color w:val="000000"/>
          <w:spacing w:val="-5"/>
          <w:sz w:val="18"/>
          <w:szCs w:val="18"/>
        </w:rPr>
        <w:tab/>
        <w:t>Serrated Blade Applicator Kit, 18 Sample (30)</w:t>
      </w:r>
    </w:p>
    <w:p w14:paraId="388DEA18" w14:textId="77777777" w:rsidR="00D47225" w:rsidRPr="00D47225" w:rsidRDefault="00D47225" w:rsidP="00D47225">
      <w:pPr>
        <w:tabs>
          <w:tab w:val="left" w:pos="280"/>
          <w:tab w:val="left" w:pos="520"/>
          <w:tab w:val="left" w:pos="760"/>
          <w:tab w:val="left" w:pos="860"/>
          <w:tab w:val="left" w:pos="2100"/>
          <w:tab w:val="right" w:pos="4980"/>
        </w:tabs>
        <w:autoSpaceDE w:val="0"/>
        <w:autoSpaceDN w:val="0"/>
        <w:adjustRightInd w:val="0"/>
        <w:spacing w:before="20" w:line="288" w:lineRule="auto"/>
        <w:jc w:val="both"/>
        <w:textAlignment w:val="center"/>
        <w:rPr>
          <w:rFonts w:ascii="Arial" w:hAnsi="Arial" w:cs="Arial"/>
          <w:b/>
          <w:bCs/>
          <w:color w:val="000000"/>
          <w:spacing w:val="-5"/>
          <w:sz w:val="18"/>
          <w:szCs w:val="18"/>
        </w:rPr>
      </w:pPr>
      <w:r w:rsidRPr="00D47225">
        <w:rPr>
          <w:rFonts w:ascii="Arial" w:hAnsi="Arial" w:cs="Arial"/>
          <w:b/>
          <w:bCs/>
          <w:color w:val="000000"/>
          <w:spacing w:val="-5"/>
          <w:sz w:val="18"/>
          <w:szCs w:val="18"/>
        </w:rPr>
        <w:t>Materials provided by Helena Laboratories but not contained in the kit:</w:t>
      </w:r>
    </w:p>
    <w:p w14:paraId="375A6E0A" w14:textId="77777777" w:rsidR="00D47225" w:rsidRPr="00D47225" w:rsidRDefault="00D47225" w:rsidP="00D47225">
      <w:pPr>
        <w:tabs>
          <w:tab w:val="left" w:pos="160"/>
          <w:tab w:val="left" w:pos="4500"/>
        </w:tabs>
        <w:autoSpaceDE w:val="0"/>
        <w:autoSpaceDN w:val="0"/>
        <w:adjustRightInd w:val="0"/>
        <w:spacing w:line="288" w:lineRule="auto"/>
        <w:jc w:val="both"/>
        <w:textAlignment w:val="center"/>
        <w:rPr>
          <w:rFonts w:ascii="Arial" w:hAnsi="Arial" w:cs="Arial"/>
          <w:b/>
          <w:bCs/>
          <w:color w:val="000000"/>
          <w:sz w:val="18"/>
          <w:szCs w:val="18"/>
        </w:rPr>
      </w:pPr>
      <w:r w:rsidRPr="00D47225">
        <w:rPr>
          <w:rFonts w:ascii="Arial" w:hAnsi="Arial" w:cs="Arial"/>
          <w:b/>
          <w:bCs/>
          <w:color w:val="000000"/>
          <w:sz w:val="18"/>
          <w:szCs w:val="18"/>
        </w:rPr>
        <w:tab/>
        <w:t>Item                                                                                Cat. No.</w:t>
      </w:r>
    </w:p>
    <w:p w14:paraId="233C4EE0"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SPIFE Nexus Analyzer</w:t>
      </w:r>
      <w:r w:rsidRPr="00D47225">
        <w:rPr>
          <w:rFonts w:ascii="Arial" w:hAnsi="Arial" w:cs="Arial"/>
          <w:color w:val="000000"/>
          <w:sz w:val="18"/>
          <w:szCs w:val="18"/>
        </w:rPr>
        <w:tab/>
        <w:t>1650</w:t>
      </w:r>
    </w:p>
    <w:p w14:paraId="5BAAA7AA"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r>
      <w:proofErr w:type="spellStart"/>
      <w:r w:rsidRPr="00D47225">
        <w:rPr>
          <w:rFonts w:ascii="Arial" w:hAnsi="Arial" w:cs="Arial"/>
          <w:color w:val="000000"/>
          <w:sz w:val="18"/>
          <w:szCs w:val="18"/>
        </w:rPr>
        <w:t>QuickScan</w:t>
      </w:r>
      <w:proofErr w:type="spellEnd"/>
      <w:r w:rsidRPr="00D47225">
        <w:rPr>
          <w:rFonts w:ascii="Arial" w:hAnsi="Arial" w:cs="Arial"/>
          <w:color w:val="000000"/>
          <w:sz w:val="18"/>
          <w:szCs w:val="18"/>
        </w:rPr>
        <w:t xml:space="preserve"> Touch Plus</w:t>
      </w:r>
      <w:r w:rsidRPr="00D47225">
        <w:rPr>
          <w:rFonts w:ascii="Arial" w:hAnsi="Arial" w:cs="Arial"/>
          <w:color w:val="000000"/>
          <w:sz w:val="18"/>
          <w:szCs w:val="18"/>
        </w:rPr>
        <w:tab/>
        <w:t>1640</w:t>
      </w:r>
    </w:p>
    <w:p w14:paraId="3CEEF8C1"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SPIFE IFE-9 Dispo Cup Tray</w:t>
      </w:r>
      <w:r w:rsidRPr="00D47225">
        <w:rPr>
          <w:rFonts w:ascii="Arial" w:hAnsi="Arial" w:cs="Arial"/>
          <w:color w:val="000000"/>
          <w:sz w:val="18"/>
          <w:szCs w:val="18"/>
        </w:rPr>
        <w:tab/>
        <w:t>3378</w:t>
      </w:r>
    </w:p>
    <w:p w14:paraId="36C9CF58"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SPIFE IFE-9/15 Dispo Sample Cups</w:t>
      </w:r>
      <w:r w:rsidRPr="00D47225">
        <w:rPr>
          <w:rFonts w:ascii="Arial" w:hAnsi="Arial" w:cs="Arial"/>
          <w:color w:val="000000"/>
          <w:sz w:val="18"/>
          <w:szCs w:val="18"/>
        </w:rPr>
        <w:tab/>
        <w:t>3363</w:t>
      </w:r>
    </w:p>
    <w:p w14:paraId="77242487"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SPIFE Gel Block Remover</w:t>
      </w:r>
      <w:r w:rsidRPr="00D47225">
        <w:rPr>
          <w:rFonts w:ascii="Arial" w:hAnsi="Arial" w:cs="Arial"/>
          <w:color w:val="000000"/>
          <w:sz w:val="18"/>
          <w:szCs w:val="18"/>
        </w:rPr>
        <w:tab/>
        <w:t>1115</w:t>
      </w:r>
    </w:p>
    <w:p w14:paraId="409A4CC6"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SPIFE Nexus Cassette</w:t>
      </w:r>
      <w:r w:rsidRPr="00D47225">
        <w:rPr>
          <w:rFonts w:ascii="Arial" w:hAnsi="Arial" w:cs="Arial"/>
          <w:color w:val="000000"/>
          <w:sz w:val="18"/>
          <w:szCs w:val="18"/>
        </w:rPr>
        <w:tab/>
        <w:t>2580</w:t>
      </w:r>
    </w:p>
    <w:p w14:paraId="7A8019F9"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SPIFE Nexus Applicator Templates</w:t>
      </w:r>
      <w:r w:rsidRPr="00D47225">
        <w:rPr>
          <w:rFonts w:ascii="Arial" w:hAnsi="Arial" w:cs="Arial"/>
          <w:color w:val="000000"/>
          <w:sz w:val="18"/>
          <w:szCs w:val="18"/>
        </w:rPr>
        <w:tab/>
        <w:t>2570</w:t>
      </w:r>
    </w:p>
    <w:p w14:paraId="1F7161B1"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SPIFE Nexus Applicator Blade Weights</w:t>
      </w:r>
      <w:r w:rsidRPr="00D47225">
        <w:rPr>
          <w:rFonts w:ascii="Arial" w:hAnsi="Arial" w:cs="Arial"/>
          <w:color w:val="000000"/>
          <w:sz w:val="18"/>
          <w:szCs w:val="18"/>
        </w:rPr>
        <w:tab/>
        <w:t>2572</w:t>
      </w:r>
    </w:p>
    <w:p w14:paraId="5BBD7D12"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SPIFE Nexus Dispo Stain Cups</w:t>
      </w:r>
      <w:r w:rsidRPr="00D47225">
        <w:rPr>
          <w:rFonts w:ascii="Arial" w:hAnsi="Arial" w:cs="Arial"/>
          <w:color w:val="000000"/>
          <w:sz w:val="18"/>
          <w:szCs w:val="18"/>
        </w:rPr>
        <w:tab/>
        <w:t>2575</w:t>
      </w:r>
    </w:p>
    <w:p w14:paraId="0F73F71B"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 xml:space="preserve">Pos ID Barcode Labels for Touch &amp; SPIFE Nexus Systems </w:t>
      </w:r>
      <w:r w:rsidRPr="00D47225">
        <w:rPr>
          <w:rFonts w:ascii="Arial" w:hAnsi="Arial" w:cs="Arial"/>
          <w:color w:val="000000"/>
          <w:sz w:val="18"/>
          <w:szCs w:val="18"/>
        </w:rPr>
        <w:tab/>
        <w:t>1696</w:t>
      </w:r>
    </w:p>
    <w:p w14:paraId="6EDB78EF"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REP Prep</w:t>
      </w:r>
      <w:r w:rsidRPr="00D47225">
        <w:rPr>
          <w:rFonts w:ascii="Arial" w:hAnsi="Arial" w:cs="Arial"/>
          <w:color w:val="000000"/>
          <w:sz w:val="18"/>
          <w:szCs w:val="18"/>
        </w:rPr>
        <w:tab/>
        <w:t>3100</w:t>
      </w:r>
    </w:p>
    <w:p w14:paraId="74BB5684"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SPIFE Nexus Reagent Roller</w:t>
      </w:r>
      <w:r w:rsidRPr="00D47225">
        <w:rPr>
          <w:rFonts w:ascii="Arial" w:hAnsi="Arial" w:cs="Arial"/>
          <w:color w:val="000000"/>
          <w:sz w:val="18"/>
          <w:szCs w:val="18"/>
        </w:rPr>
        <w:tab/>
        <w:t>2583</w:t>
      </w:r>
    </w:p>
    <w:p w14:paraId="51F30328"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SPIFE Nexus Ready Run Kit</w:t>
      </w:r>
      <w:r w:rsidRPr="00D47225">
        <w:rPr>
          <w:rFonts w:ascii="Arial" w:hAnsi="Arial" w:cs="Arial"/>
          <w:color w:val="000000"/>
          <w:sz w:val="18"/>
          <w:szCs w:val="18"/>
        </w:rPr>
        <w:tab/>
        <w:t>2582</w:t>
      </w:r>
    </w:p>
    <w:p w14:paraId="72CD0373"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SPIFE Nexus Antisera Spreader Tips</w:t>
      </w:r>
      <w:r w:rsidRPr="00D47225">
        <w:rPr>
          <w:rFonts w:ascii="Arial" w:hAnsi="Arial" w:cs="Arial"/>
          <w:color w:val="000000"/>
          <w:sz w:val="18"/>
          <w:szCs w:val="18"/>
        </w:rPr>
        <w:tab/>
        <w:t>2574</w:t>
      </w:r>
    </w:p>
    <w:p w14:paraId="3E0A3E86"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SPIFE Nexus Carbon Electrode Insert</w:t>
      </w:r>
      <w:r w:rsidRPr="00D47225">
        <w:rPr>
          <w:rFonts w:ascii="Arial" w:hAnsi="Arial" w:cs="Arial"/>
          <w:color w:val="000000"/>
          <w:sz w:val="18"/>
          <w:szCs w:val="18"/>
        </w:rPr>
        <w:tab/>
        <w:t>2576</w:t>
      </w:r>
    </w:p>
    <w:p w14:paraId="2A0D7C50"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SPIFE Nexus A22 Short Electrode Insert</w:t>
      </w:r>
      <w:r w:rsidRPr="00D47225">
        <w:rPr>
          <w:rFonts w:ascii="Arial" w:hAnsi="Arial" w:cs="Arial"/>
          <w:color w:val="000000"/>
          <w:sz w:val="18"/>
          <w:szCs w:val="18"/>
        </w:rPr>
        <w:tab/>
        <w:t>2577</w:t>
      </w:r>
    </w:p>
    <w:p w14:paraId="6266D689"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SPIFE Urine IFE Alignment Guide</w:t>
      </w:r>
      <w:r w:rsidRPr="00D47225">
        <w:rPr>
          <w:rFonts w:ascii="Arial" w:hAnsi="Arial" w:cs="Arial"/>
          <w:color w:val="000000"/>
          <w:sz w:val="18"/>
          <w:szCs w:val="18"/>
        </w:rPr>
        <w:tab/>
        <w:t>3380</w:t>
      </w:r>
    </w:p>
    <w:p w14:paraId="1E413EEE"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SPIFE Urine IFE-9 Accessories</w:t>
      </w:r>
      <w:r w:rsidRPr="00D47225">
        <w:rPr>
          <w:rFonts w:ascii="Arial" w:hAnsi="Arial" w:cs="Arial"/>
          <w:color w:val="000000"/>
          <w:sz w:val="18"/>
          <w:szCs w:val="18"/>
        </w:rPr>
        <w:tab/>
        <w:t>3391</w:t>
      </w:r>
    </w:p>
    <w:p w14:paraId="4817FF49"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 xml:space="preserve">IFE Antisera to </w:t>
      </w:r>
      <w:proofErr w:type="spellStart"/>
      <w:r w:rsidRPr="00D47225">
        <w:rPr>
          <w:rFonts w:ascii="Arial" w:hAnsi="Arial" w:cs="Arial"/>
          <w:color w:val="000000"/>
          <w:sz w:val="18"/>
          <w:szCs w:val="18"/>
        </w:rPr>
        <w:t>IgD</w:t>
      </w:r>
      <w:proofErr w:type="spellEnd"/>
      <w:r w:rsidRPr="00D47225">
        <w:rPr>
          <w:rFonts w:ascii="Arial" w:hAnsi="Arial" w:cs="Arial"/>
          <w:color w:val="000000"/>
          <w:sz w:val="18"/>
          <w:szCs w:val="18"/>
        </w:rPr>
        <w:tab/>
        <w:t>9419</w:t>
      </w:r>
    </w:p>
    <w:p w14:paraId="5BA970A7"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 xml:space="preserve">IFE Antisera to </w:t>
      </w:r>
      <w:proofErr w:type="spellStart"/>
      <w:r w:rsidRPr="00D47225">
        <w:rPr>
          <w:rFonts w:ascii="Arial" w:hAnsi="Arial" w:cs="Arial"/>
          <w:color w:val="000000"/>
          <w:sz w:val="18"/>
          <w:szCs w:val="18"/>
        </w:rPr>
        <w:t>IgE</w:t>
      </w:r>
      <w:proofErr w:type="spellEnd"/>
      <w:r w:rsidRPr="00D47225">
        <w:rPr>
          <w:rFonts w:ascii="Arial" w:hAnsi="Arial" w:cs="Arial"/>
          <w:color w:val="000000"/>
          <w:sz w:val="18"/>
          <w:szCs w:val="18"/>
        </w:rPr>
        <w:tab/>
        <w:t>9420</w:t>
      </w:r>
    </w:p>
    <w:p w14:paraId="0E53AE68"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IFE Antisera to Free Kappa</w:t>
      </w:r>
      <w:r w:rsidRPr="00D47225">
        <w:rPr>
          <w:rFonts w:ascii="Arial" w:hAnsi="Arial" w:cs="Arial"/>
          <w:color w:val="000000"/>
          <w:sz w:val="18"/>
          <w:szCs w:val="18"/>
        </w:rPr>
        <w:tab/>
        <w:t>9422</w:t>
      </w:r>
    </w:p>
    <w:p w14:paraId="3B56894C" w14:textId="77777777" w:rsidR="00D47225" w:rsidRPr="00D47225" w:rsidRDefault="00D47225" w:rsidP="00D47225">
      <w:pPr>
        <w:tabs>
          <w:tab w:val="left" w:pos="160"/>
          <w:tab w:val="left" w:pos="4560"/>
        </w:tabs>
        <w:autoSpaceDE w:val="0"/>
        <w:autoSpaceDN w:val="0"/>
        <w:adjustRightInd w:val="0"/>
        <w:spacing w:line="288" w:lineRule="auto"/>
        <w:jc w:val="both"/>
        <w:textAlignment w:val="center"/>
        <w:rPr>
          <w:rFonts w:ascii="Arial" w:hAnsi="Arial" w:cs="Arial"/>
          <w:b/>
          <w:bCs/>
          <w:color w:val="000000"/>
          <w:sz w:val="18"/>
          <w:szCs w:val="18"/>
        </w:rPr>
      </w:pPr>
      <w:r w:rsidRPr="00D47225">
        <w:rPr>
          <w:rFonts w:ascii="Arial" w:hAnsi="Arial" w:cs="Arial"/>
          <w:color w:val="000000"/>
          <w:sz w:val="18"/>
          <w:szCs w:val="18"/>
        </w:rPr>
        <w:tab/>
        <w:t>IFE Antisera to Free Lambda</w:t>
      </w:r>
      <w:r w:rsidRPr="00D47225">
        <w:rPr>
          <w:rFonts w:ascii="Arial" w:hAnsi="Arial" w:cs="Arial"/>
          <w:color w:val="000000"/>
          <w:sz w:val="18"/>
          <w:szCs w:val="18"/>
        </w:rPr>
        <w:tab/>
        <w:t>9423</w:t>
      </w:r>
    </w:p>
    <w:p w14:paraId="01DE0753" w14:textId="77777777" w:rsidR="00D47225" w:rsidRPr="00D47225" w:rsidRDefault="00D47225" w:rsidP="00D47225">
      <w:pPr>
        <w:tabs>
          <w:tab w:val="left" w:pos="220"/>
          <w:tab w:val="left" w:pos="400"/>
          <w:tab w:val="right" w:pos="4940"/>
        </w:tabs>
        <w:autoSpaceDE w:val="0"/>
        <w:autoSpaceDN w:val="0"/>
        <w:adjustRightInd w:val="0"/>
        <w:spacing w:before="40" w:line="288" w:lineRule="auto"/>
        <w:jc w:val="both"/>
        <w:textAlignment w:val="center"/>
        <w:rPr>
          <w:rFonts w:ascii="Arial" w:hAnsi="Arial" w:cs="Arial"/>
          <w:b/>
          <w:bCs/>
          <w:color w:val="000000"/>
          <w:sz w:val="18"/>
          <w:szCs w:val="18"/>
        </w:rPr>
      </w:pPr>
      <w:r w:rsidRPr="00D47225">
        <w:rPr>
          <w:rFonts w:ascii="Arial" w:hAnsi="Arial" w:cs="Arial"/>
          <w:b/>
          <w:bCs/>
          <w:color w:val="000000"/>
          <w:sz w:val="18"/>
          <w:szCs w:val="18"/>
        </w:rPr>
        <w:t>Materials and Supplies Needed but not Supplied:</w:t>
      </w:r>
    </w:p>
    <w:p w14:paraId="3DCB9F0B" w14:textId="77777777" w:rsidR="00D47225" w:rsidRPr="00D47225" w:rsidRDefault="00D47225" w:rsidP="00D47225">
      <w:pPr>
        <w:tabs>
          <w:tab w:val="left" w:pos="220"/>
          <w:tab w:val="left" w:pos="400"/>
          <w:tab w:val="right" w:pos="494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 xml:space="preserve">0.85% saline </w:t>
      </w:r>
    </w:p>
    <w:p w14:paraId="47A14310" w14:textId="77777777" w:rsidR="00D47225" w:rsidRPr="00D47225" w:rsidRDefault="00D47225" w:rsidP="00D47225">
      <w:pPr>
        <w:tabs>
          <w:tab w:val="left" w:pos="220"/>
          <w:tab w:val="left" w:pos="400"/>
          <w:tab w:val="right" w:pos="4940"/>
        </w:tabs>
        <w:autoSpaceDE w:val="0"/>
        <w:autoSpaceDN w:val="0"/>
        <w:adjustRightInd w:val="0"/>
        <w:spacing w:before="40" w:line="288" w:lineRule="auto"/>
        <w:jc w:val="both"/>
        <w:textAlignment w:val="center"/>
        <w:rPr>
          <w:rFonts w:ascii="Arial" w:hAnsi="Arial" w:cs="Arial"/>
          <w:b/>
          <w:bCs/>
          <w:color w:val="000000"/>
          <w:sz w:val="18"/>
          <w:szCs w:val="18"/>
        </w:rPr>
      </w:pPr>
      <w:r w:rsidRPr="00D47225">
        <w:rPr>
          <w:rFonts w:ascii="Arial" w:hAnsi="Arial" w:cs="Arial"/>
          <w:b/>
          <w:bCs/>
          <w:color w:val="000000"/>
          <w:sz w:val="18"/>
          <w:szCs w:val="18"/>
        </w:rPr>
        <w:t xml:space="preserve">STEP-BY-STEP METHOD </w:t>
      </w:r>
    </w:p>
    <w:p w14:paraId="1F42A6D3" w14:textId="437A9DF5" w:rsidR="00D47225" w:rsidRPr="00D47225" w:rsidRDefault="00D47225" w:rsidP="00D47225">
      <w:pPr>
        <w:tabs>
          <w:tab w:val="right" w:pos="160"/>
          <w:tab w:val="left" w:pos="220"/>
          <w:tab w:val="left" w:pos="320"/>
          <w:tab w:val="right" w:pos="440"/>
          <w:tab w:val="left" w:pos="560"/>
        </w:tabs>
        <w:autoSpaceDE w:val="0"/>
        <w:autoSpaceDN w:val="0"/>
        <w:adjustRightInd w:val="0"/>
        <w:spacing w:line="288" w:lineRule="auto"/>
        <w:textAlignment w:val="center"/>
        <w:rPr>
          <w:rFonts w:ascii="Arial" w:hAnsi="Arial" w:cs="Arial"/>
          <w:b/>
          <w:bCs/>
          <w:color w:val="000000"/>
          <w:sz w:val="18"/>
          <w:szCs w:val="18"/>
        </w:rPr>
      </w:pPr>
      <w:r w:rsidRPr="00D47225">
        <w:rPr>
          <w:rFonts w:ascii="Arial" w:hAnsi="Arial" w:cs="Arial"/>
          <w:b/>
          <w:bCs/>
          <w:color w:val="000000"/>
          <w:sz w:val="18"/>
          <w:szCs w:val="18"/>
        </w:rPr>
        <w:t xml:space="preserve">I. </w:t>
      </w:r>
      <w:r w:rsidRPr="00D47225">
        <w:rPr>
          <w:rFonts w:ascii="Arial" w:hAnsi="Arial" w:cs="Arial"/>
          <w:b/>
          <w:bCs/>
          <w:color w:val="000000"/>
          <w:sz w:val="18"/>
          <w:szCs w:val="18"/>
        </w:rPr>
        <w:tab/>
        <w:t xml:space="preserve">Sample Preparation </w:t>
      </w:r>
      <w:r w:rsidRPr="00D47225">
        <w:rPr>
          <w:rFonts w:ascii="Arial" w:hAnsi="Arial" w:cs="Arial"/>
          <w:b/>
          <w:bCs/>
          <w:color w:val="000000"/>
          <w:sz w:val="18"/>
          <w:szCs w:val="18"/>
        </w:rPr>
        <w:tab/>
      </w:r>
      <w:r w:rsidRPr="00D47225">
        <w:rPr>
          <w:rFonts w:ascii="Arial" w:hAnsi="Arial" w:cs="Arial"/>
          <w:color w:val="000000"/>
          <w:sz w:val="18"/>
          <w:szCs w:val="18"/>
        </w:rPr>
        <w:br/>
        <w:t xml:space="preserve">To allow serum and urine samples to be run in combination on the same gel, the SPIFE Nexus analyzer pipettes the diluted serum samples into the sample tray. During serum sample processing, the gel is prepared with urine samples manually applied to the bottom rows of the gel by template application and then placed onboard. The test continues with blade application of the serum samples. </w:t>
      </w:r>
      <w:r w:rsidRPr="00D47225">
        <w:rPr>
          <w:rFonts w:ascii="Arial" w:hAnsi="Arial" w:cs="Arial"/>
          <w:b/>
          <w:bCs/>
          <w:color w:val="000000"/>
          <w:sz w:val="18"/>
          <w:szCs w:val="18"/>
        </w:rPr>
        <w:tab/>
      </w:r>
      <w:r w:rsidRPr="00D47225">
        <w:rPr>
          <w:rFonts w:ascii="Arial" w:hAnsi="Arial" w:cs="Arial"/>
          <w:b/>
          <w:bCs/>
          <w:color w:val="000000"/>
          <w:sz w:val="18"/>
          <w:szCs w:val="18"/>
        </w:rPr>
        <w:br/>
      </w:r>
      <w:r w:rsidRPr="00D47225">
        <w:rPr>
          <w:rFonts w:ascii="Arial" w:hAnsi="Arial" w:cs="Arial"/>
          <w:color w:val="000000"/>
          <w:spacing w:val="2"/>
          <w:sz w:val="18"/>
          <w:szCs w:val="18"/>
        </w:rPr>
        <w:t>Desired dilutions are operator programmable and may be individually set. Available dilutions are Neat; 1 in 2; 1 in 3; 1 in 4; 1 in 5; 1 in 6; 1 in 7; 1 in 8; 1 in 10; 1 in 12; 1 in 14; 1 in 16; 1 in 18, and 1 in 20 with options ranging from Neat to 1:20. Dilutions are automatically pipetted into the sample cups at a volume of 19 µL per well. See the SPIFE Nexus Operator’s Manual for additional instructions. More concentrated samples are more likely to prozone while the more dilute samples may not exhibit desired sensitivity.</w:t>
      </w:r>
    </w:p>
    <w:p w14:paraId="2A4ACBDE" w14:textId="081D1FC4" w:rsidR="00D47225" w:rsidRPr="00D47225" w:rsidRDefault="00D47225" w:rsidP="00D47225">
      <w:pPr>
        <w:tabs>
          <w:tab w:val="left" w:pos="160"/>
          <w:tab w:val="right" w:pos="440"/>
          <w:tab w:val="left" w:pos="520"/>
          <w:tab w:val="left" w:pos="560"/>
          <w:tab w:val="left" w:pos="760"/>
          <w:tab w:val="left" w:pos="860"/>
          <w:tab w:val="left" w:pos="2100"/>
          <w:tab w:val="right" w:pos="4980"/>
        </w:tabs>
        <w:autoSpaceDE w:val="0"/>
        <w:autoSpaceDN w:val="0"/>
        <w:adjustRightInd w:val="0"/>
        <w:spacing w:line="288" w:lineRule="auto"/>
        <w:textAlignment w:val="center"/>
        <w:rPr>
          <w:rFonts w:ascii="Arial" w:hAnsi="Arial" w:cs="Arial"/>
          <w:b/>
          <w:bCs/>
          <w:color w:val="000000"/>
          <w:sz w:val="18"/>
          <w:szCs w:val="18"/>
        </w:rPr>
      </w:pPr>
      <w:r w:rsidRPr="00D47225">
        <w:rPr>
          <w:rFonts w:ascii="Arial" w:hAnsi="Arial" w:cs="Arial"/>
          <w:b/>
          <w:bCs/>
          <w:color w:val="000000"/>
          <w:sz w:val="18"/>
          <w:szCs w:val="18"/>
        </w:rPr>
        <w:t>Serum</w:t>
      </w:r>
      <w:r w:rsidRPr="00D47225">
        <w:rPr>
          <w:rFonts w:ascii="Arial" w:hAnsi="Arial" w:cs="Arial"/>
          <w:b/>
          <w:bCs/>
          <w:color w:val="000000"/>
          <w:sz w:val="18"/>
          <w:szCs w:val="18"/>
        </w:rPr>
        <w:tab/>
      </w:r>
      <w:r w:rsidRPr="00D47225">
        <w:rPr>
          <w:rFonts w:ascii="Arial" w:hAnsi="Arial" w:cs="Arial"/>
          <w:b/>
          <w:bCs/>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br/>
        <w:t xml:space="preserve">The SPIFE Nexus automatically samples and dilutes the specimens. By default, the patient serum samples are diluted 1:3 (1 part serum with 2 parts 0.85% saline) for serum protein lanes, and diluted 1:5 (1 part serum with 4 parts 0.85% saline) for </w:t>
      </w:r>
      <w:proofErr w:type="spellStart"/>
      <w:r w:rsidRPr="00D47225">
        <w:rPr>
          <w:rFonts w:ascii="Arial" w:hAnsi="Arial" w:cs="Arial"/>
          <w:color w:val="000000"/>
          <w:sz w:val="18"/>
          <w:szCs w:val="18"/>
        </w:rPr>
        <w:t>immunofix</w:t>
      </w:r>
      <w:proofErr w:type="spellEnd"/>
      <w:r w:rsidRPr="00D47225">
        <w:rPr>
          <w:rFonts w:ascii="Arial" w:hAnsi="Arial" w:cs="Arial"/>
          <w:color w:val="000000"/>
          <w:sz w:val="18"/>
          <w:szCs w:val="18"/>
        </w:rPr>
        <w:t xml:space="preserve"> lanes. However, due to desired sensitivity variations, serum samples may also be diluted as follows:  </w:t>
      </w:r>
    </w:p>
    <w:p w14:paraId="127BBFAB" w14:textId="77777777" w:rsidR="00D47225" w:rsidRPr="00D47225" w:rsidRDefault="00D47225" w:rsidP="00D47225">
      <w:pPr>
        <w:tabs>
          <w:tab w:val="center" w:pos="980"/>
          <w:tab w:val="left" w:pos="1200"/>
        </w:tabs>
        <w:autoSpaceDE w:val="0"/>
        <w:autoSpaceDN w:val="0"/>
        <w:adjustRightInd w:val="0"/>
        <w:spacing w:before="32" w:line="288" w:lineRule="auto"/>
        <w:textAlignment w:val="center"/>
        <w:rPr>
          <w:rFonts w:ascii="Arial" w:hAnsi="Arial" w:cs="Arial"/>
          <w:color w:val="000000"/>
          <w:sz w:val="18"/>
          <w:szCs w:val="18"/>
        </w:rPr>
      </w:pPr>
      <w:r w:rsidRPr="00D47225">
        <w:rPr>
          <w:rFonts w:ascii="Arial" w:hAnsi="Arial" w:cs="Arial"/>
          <w:color w:val="000000"/>
          <w:sz w:val="18"/>
          <w:szCs w:val="18"/>
        </w:rPr>
        <w:tab/>
        <w:t>IgG</w:t>
      </w:r>
      <w:r w:rsidRPr="00D47225">
        <w:rPr>
          <w:rFonts w:ascii="Arial" w:hAnsi="Arial" w:cs="Arial"/>
          <w:color w:val="000000"/>
          <w:sz w:val="18"/>
          <w:szCs w:val="18"/>
        </w:rPr>
        <w:tab/>
        <w:t>= 1:5 to 1:10</w:t>
      </w:r>
    </w:p>
    <w:p w14:paraId="3074C98E" w14:textId="77777777" w:rsidR="00D47225" w:rsidRPr="00D47225" w:rsidRDefault="00D47225" w:rsidP="00D47225">
      <w:pPr>
        <w:tabs>
          <w:tab w:val="center" w:pos="980"/>
          <w:tab w:val="left" w:pos="1200"/>
        </w:tabs>
        <w:autoSpaceDE w:val="0"/>
        <w:autoSpaceDN w:val="0"/>
        <w:adjustRightInd w:val="0"/>
        <w:spacing w:line="288" w:lineRule="auto"/>
        <w:textAlignment w:val="center"/>
        <w:rPr>
          <w:rFonts w:ascii="Arial" w:hAnsi="Arial" w:cs="Arial"/>
          <w:color w:val="000000"/>
          <w:sz w:val="18"/>
          <w:szCs w:val="18"/>
        </w:rPr>
      </w:pPr>
      <w:r w:rsidRPr="00D47225">
        <w:rPr>
          <w:rFonts w:ascii="Arial" w:hAnsi="Arial" w:cs="Arial"/>
          <w:color w:val="000000"/>
          <w:sz w:val="18"/>
          <w:szCs w:val="18"/>
        </w:rPr>
        <w:tab/>
        <w:t>IgA</w:t>
      </w:r>
      <w:r w:rsidRPr="00D47225">
        <w:rPr>
          <w:rFonts w:ascii="Arial" w:hAnsi="Arial" w:cs="Arial"/>
          <w:color w:val="000000"/>
          <w:sz w:val="18"/>
          <w:szCs w:val="18"/>
        </w:rPr>
        <w:tab/>
        <w:t>= undiluted to 1:5</w:t>
      </w:r>
    </w:p>
    <w:p w14:paraId="0B651C8A" w14:textId="77777777" w:rsidR="00D47225" w:rsidRPr="00D47225" w:rsidRDefault="00D47225" w:rsidP="00D47225">
      <w:pPr>
        <w:tabs>
          <w:tab w:val="center" w:pos="980"/>
          <w:tab w:val="left" w:pos="1200"/>
        </w:tabs>
        <w:autoSpaceDE w:val="0"/>
        <w:autoSpaceDN w:val="0"/>
        <w:adjustRightInd w:val="0"/>
        <w:spacing w:line="288" w:lineRule="auto"/>
        <w:textAlignment w:val="center"/>
        <w:rPr>
          <w:rFonts w:ascii="Arial" w:hAnsi="Arial" w:cs="Arial"/>
          <w:color w:val="000000"/>
          <w:sz w:val="18"/>
          <w:szCs w:val="18"/>
        </w:rPr>
      </w:pPr>
      <w:r w:rsidRPr="00D47225">
        <w:rPr>
          <w:rFonts w:ascii="Arial" w:hAnsi="Arial" w:cs="Arial"/>
          <w:color w:val="000000"/>
          <w:sz w:val="18"/>
          <w:szCs w:val="18"/>
        </w:rPr>
        <w:tab/>
        <w:t>IgM</w:t>
      </w:r>
      <w:r w:rsidRPr="00D47225">
        <w:rPr>
          <w:rFonts w:ascii="Arial" w:hAnsi="Arial" w:cs="Arial"/>
          <w:color w:val="000000"/>
          <w:sz w:val="18"/>
          <w:szCs w:val="18"/>
        </w:rPr>
        <w:tab/>
        <w:t>= undiluted to 1:5</w:t>
      </w:r>
    </w:p>
    <w:p w14:paraId="41048657" w14:textId="77777777" w:rsidR="00D47225" w:rsidRPr="00D47225" w:rsidRDefault="00D47225" w:rsidP="00D47225">
      <w:pPr>
        <w:tabs>
          <w:tab w:val="center" w:pos="980"/>
          <w:tab w:val="left" w:pos="1200"/>
        </w:tabs>
        <w:autoSpaceDE w:val="0"/>
        <w:autoSpaceDN w:val="0"/>
        <w:adjustRightInd w:val="0"/>
        <w:spacing w:line="288" w:lineRule="auto"/>
        <w:textAlignment w:val="center"/>
        <w:rPr>
          <w:rFonts w:ascii="Arial" w:hAnsi="Arial" w:cs="Arial"/>
          <w:color w:val="000000"/>
          <w:sz w:val="18"/>
          <w:szCs w:val="18"/>
        </w:rPr>
      </w:pPr>
      <w:r w:rsidRPr="00D47225">
        <w:rPr>
          <w:rFonts w:ascii="Arial" w:hAnsi="Arial" w:cs="Arial"/>
          <w:color w:val="000000"/>
          <w:sz w:val="18"/>
          <w:szCs w:val="18"/>
        </w:rPr>
        <w:tab/>
        <w:t>k</w:t>
      </w:r>
      <w:r w:rsidRPr="00D47225">
        <w:rPr>
          <w:rFonts w:ascii="Arial" w:hAnsi="Arial" w:cs="Arial"/>
          <w:color w:val="000000"/>
          <w:sz w:val="18"/>
          <w:szCs w:val="18"/>
        </w:rPr>
        <w:tab/>
        <w:t>= undiluted to 1:10</w:t>
      </w:r>
    </w:p>
    <w:p w14:paraId="65A297E3" w14:textId="77777777" w:rsidR="00D47225" w:rsidRPr="00D47225" w:rsidRDefault="00D47225" w:rsidP="00D47225">
      <w:pPr>
        <w:tabs>
          <w:tab w:val="center" w:pos="980"/>
          <w:tab w:val="left" w:pos="1200"/>
        </w:tabs>
        <w:autoSpaceDE w:val="0"/>
        <w:autoSpaceDN w:val="0"/>
        <w:adjustRightInd w:val="0"/>
        <w:spacing w:line="288" w:lineRule="auto"/>
        <w:textAlignment w:val="center"/>
        <w:rPr>
          <w:rFonts w:ascii="Arial" w:hAnsi="Arial" w:cs="Arial"/>
          <w:color w:val="000000"/>
          <w:sz w:val="18"/>
          <w:szCs w:val="18"/>
        </w:rPr>
      </w:pPr>
      <w:r w:rsidRPr="00D47225">
        <w:rPr>
          <w:rFonts w:ascii="Arial" w:hAnsi="Arial" w:cs="Arial"/>
          <w:color w:val="000000"/>
          <w:sz w:val="18"/>
          <w:szCs w:val="18"/>
        </w:rPr>
        <w:tab/>
        <w:t xml:space="preserve">l </w:t>
      </w:r>
      <w:r w:rsidRPr="00D47225">
        <w:rPr>
          <w:rFonts w:ascii="Arial" w:hAnsi="Arial" w:cs="Arial"/>
          <w:color w:val="000000"/>
          <w:sz w:val="18"/>
          <w:szCs w:val="18"/>
        </w:rPr>
        <w:tab/>
        <w:t>= undiluted to 1:5</w:t>
      </w:r>
    </w:p>
    <w:p w14:paraId="28941444" w14:textId="35FF44BE" w:rsidR="00D47225" w:rsidRPr="00D47225" w:rsidRDefault="00D47225" w:rsidP="00D47225">
      <w:pPr>
        <w:tabs>
          <w:tab w:val="left" w:pos="180"/>
          <w:tab w:val="center" w:pos="980"/>
          <w:tab w:val="left" w:pos="12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b/>
          <w:bCs/>
          <w:color w:val="000000"/>
          <w:sz w:val="18"/>
          <w:szCs w:val="18"/>
        </w:rPr>
        <w:t>Urine</w:t>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br/>
      </w:r>
      <w:r w:rsidRPr="00D47225">
        <w:rPr>
          <w:rFonts w:ascii="Arial" w:hAnsi="Arial" w:cs="Arial"/>
          <w:color w:val="000000"/>
          <w:spacing w:val="4"/>
          <w:sz w:val="18"/>
          <w:szCs w:val="18"/>
        </w:rPr>
        <w:t xml:space="preserve">Due to differences in the running parameters, urine specimens cannot be processed on the SPIFE Nexus in combination with serum samples unless urine specimens are applied using template application. Urine samples should be concentrated if a higher sensitivity is desired. A total protein range of 500-3,000 mg/dL is generally sufficient for optimum sensitivity. The sensitivity is 3 mg/dL for a single band.   </w:t>
      </w:r>
      <w:r w:rsidRPr="00D47225">
        <w:rPr>
          <w:rFonts w:ascii="Arial" w:hAnsi="Arial" w:cs="Arial"/>
          <w:color w:val="000000"/>
          <w:spacing w:val="4"/>
          <w:sz w:val="18"/>
          <w:szCs w:val="18"/>
        </w:rPr>
        <w:tab/>
      </w:r>
      <w:r w:rsidRPr="00D47225">
        <w:rPr>
          <w:rFonts w:ascii="Arial" w:hAnsi="Arial" w:cs="Arial"/>
          <w:color w:val="000000"/>
          <w:spacing w:val="4"/>
          <w:sz w:val="18"/>
          <w:szCs w:val="18"/>
        </w:rPr>
        <w:br/>
        <w:t xml:space="preserve">Shake samples to homogenize. Centrifuge desired volume at 2000 x g for 5 minutes. Remove supernatant and concentrate to lab specifications per laboratory protocol.   </w:t>
      </w:r>
      <w:r w:rsidRPr="00D47225">
        <w:rPr>
          <w:rFonts w:ascii="Arial" w:hAnsi="Arial" w:cs="Arial"/>
          <w:color w:val="000000"/>
          <w:sz w:val="18"/>
          <w:szCs w:val="18"/>
        </w:rPr>
        <w:tab/>
        <w:t xml:space="preserve"> </w:t>
      </w:r>
    </w:p>
    <w:p w14:paraId="53DA44A7" w14:textId="77777777" w:rsidR="00D47225" w:rsidRPr="00D47225" w:rsidRDefault="00D47225" w:rsidP="00D47225">
      <w:pPr>
        <w:tabs>
          <w:tab w:val="right" w:pos="160"/>
          <w:tab w:val="left" w:pos="220"/>
          <w:tab w:val="left" w:pos="380"/>
          <w:tab w:val="right" w:pos="640"/>
          <w:tab w:val="left" w:pos="700"/>
        </w:tabs>
        <w:autoSpaceDE w:val="0"/>
        <w:autoSpaceDN w:val="0"/>
        <w:adjustRightInd w:val="0"/>
        <w:spacing w:before="47" w:line="288" w:lineRule="auto"/>
        <w:textAlignment w:val="center"/>
        <w:rPr>
          <w:rFonts w:ascii="Arial" w:hAnsi="Arial" w:cs="Arial"/>
          <w:b/>
          <w:bCs/>
          <w:color w:val="000000"/>
          <w:sz w:val="18"/>
          <w:szCs w:val="18"/>
        </w:rPr>
      </w:pPr>
      <w:r w:rsidRPr="00D47225">
        <w:rPr>
          <w:rFonts w:ascii="Arial" w:hAnsi="Arial" w:cs="Arial"/>
          <w:color w:val="000000"/>
          <w:sz w:val="18"/>
          <w:szCs w:val="18"/>
        </w:rPr>
        <w:tab/>
      </w:r>
      <w:r w:rsidRPr="00D47225">
        <w:rPr>
          <w:rFonts w:ascii="Arial" w:hAnsi="Arial" w:cs="Arial"/>
          <w:b/>
          <w:bCs/>
          <w:color w:val="000000"/>
          <w:sz w:val="18"/>
          <w:szCs w:val="18"/>
        </w:rPr>
        <w:t xml:space="preserve">II. </w:t>
      </w:r>
      <w:r w:rsidRPr="00D47225">
        <w:rPr>
          <w:rFonts w:ascii="Arial" w:hAnsi="Arial" w:cs="Arial"/>
          <w:b/>
          <w:bCs/>
          <w:color w:val="000000"/>
          <w:sz w:val="18"/>
          <w:szCs w:val="18"/>
        </w:rPr>
        <w:tab/>
        <w:t xml:space="preserve">SPIFE Nexus Preparation </w:t>
      </w:r>
    </w:p>
    <w:p w14:paraId="77888D3C" w14:textId="1CFCEB84" w:rsidR="00D47225" w:rsidRPr="00D47225" w:rsidRDefault="00D47225" w:rsidP="00D47225">
      <w:pPr>
        <w:tabs>
          <w:tab w:val="left" w:pos="22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b/>
          <w:bCs/>
          <w:color w:val="000000"/>
          <w:sz w:val="18"/>
          <w:szCs w:val="18"/>
        </w:rPr>
        <w:lastRenderedPageBreak/>
        <w:tab/>
      </w:r>
      <w:r w:rsidRPr="00D47225">
        <w:rPr>
          <w:rFonts w:ascii="Arial" w:hAnsi="Arial" w:cs="Arial"/>
          <w:color w:val="000000"/>
          <w:sz w:val="18"/>
          <w:szCs w:val="18"/>
        </w:rPr>
        <w:t xml:space="preserve">A. Fill the designated bottles with 0.85% saline, deionized water, </w:t>
      </w:r>
      <w:proofErr w:type="spellStart"/>
      <w:r w:rsidRPr="00D47225">
        <w:rPr>
          <w:rFonts w:ascii="Arial" w:hAnsi="Arial" w:cs="Arial"/>
          <w:color w:val="000000"/>
          <w:sz w:val="18"/>
          <w:szCs w:val="18"/>
        </w:rPr>
        <w:t>destain</w:t>
      </w:r>
      <w:proofErr w:type="spellEnd"/>
      <w:r w:rsidRPr="00D47225">
        <w:rPr>
          <w:rFonts w:ascii="Arial" w:hAnsi="Arial" w:cs="Arial"/>
          <w:color w:val="000000"/>
          <w:sz w:val="18"/>
          <w:szCs w:val="18"/>
        </w:rPr>
        <w:t xml:space="preserve"> and Clear Wash Solution. </w:t>
      </w:r>
    </w:p>
    <w:p w14:paraId="4C9F3D71" w14:textId="2DE3ED2A" w:rsidR="00D47225" w:rsidRPr="00D47225" w:rsidRDefault="00D47225" w:rsidP="00D47225">
      <w:pPr>
        <w:tabs>
          <w:tab w:val="left" w:pos="22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B. Turn on the SPIFE Nexus. Click on the SPIFE Nexus icon to initialize it.</w:t>
      </w:r>
    </w:p>
    <w:p w14:paraId="140501A1" w14:textId="1C0E1F4E" w:rsidR="00D47225" w:rsidRPr="00D47225" w:rsidRDefault="00D47225" w:rsidP="00D47225">
      <w:pPr>
        <w:tabs>
          <w:tab w:val="left" w:pos="22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C. If this is the first test of the day, prime the instrument according to the instructions in the SPIFE Nexus Operator’s Manual.</w:t>
      </w:r>
    </w:p>
    <w:p w14:paraId="1F1C2E58" w14:textId="64D3ABE8"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8"/>
          <w:szCs w:val="18"/>
          <w:u w:val="thick" w:color="000000"/>
        </w:rPr>
      </w:pPr>
      <w:r w:rsidRPr="00D47225">
        <w:rPr>
          <w:rFonts w:ascii="Arial" w:hAnsi="Arial" w:cs="Arial"/>
          <w:color w:val="000000"/>
          <w:sz w:val="18"/>
          <w:szCs w:val="18"/>
        </w:rPr>
        <w:tab/>
      </w:r>
      <w:r w:rsidRPr="00D47225">
        <w:rPr>
          <w:rFonts w:ascii="Arial" w:hAnsi="Arial" w:cs="Arial"/>
          <w:color w:val="000000"/>
          <w:sz w:val="18"/>
          <w:szCs w:val="18"/>
        </w:rPr>
        <w:tab/>
        <w:t xml:space="preserve">D. Serum samples are placed onboard the instrument for sample processing. Load up to 6 uncapped patient serum sample test tubes into a test tube rack and place rack within the tube transport area. </w:t>
      </w:r>
      <w:r w:rsidRPr="00D47225">
        <w:rPr>
          <w:rFonts w:ascii="Arial" w:hAnsi="Arial" w:cs="Arial"/>
          <w:b/>
          <w:bCs/>
          <w:color w:val="000000"/>
          <w:sz w:val="18"/>
          <w:szCs w:val="18"/>
        </w:rPr>
        <w:t>NOTE: Urine samples are not loaded into the tube transport area. During gel preparation, urine samples will be manually applied to the bottom rows of the gel by template application.</w:t>
      </w:r>
      <w:r w:rsidRPr="00D47225">
        <w:rPr>
          <w:rFonts w:ascii="Arial" w:hAnsi="Arial" w:cs="Arial"/>
          <w:color w:val="000000"/>
          <w:sz w:val="18"/>
          <w:szCs w:val="18"/>
        </w:rPr>
        <w:t xml:space="preserve">  </w:t>
      </w:r>
    </w:p>
    <w:p w14:paraId="172AA9EE" w14:textId="120E36C1" w:rsidR="00D47225" w:rsidRPr="00D47225" w:rsidRDefault="00D47225" w:rsidP="00D47225">
      <w:pPr>
        <w:tabs>
          <w:tab w:val="left" w:pos="22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E. Open the main door of the instrument and prepare the items onboard the instrument.</w:t>
      </w:r>
    </w:p>
    <w:p w14:paraId="5AC5DFA2" w14:textId="46574B73"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b/>
          <w:bCs/>
          <w:color w:val="000000"/>
          <w:sz w:val="18"/>
          <w:szCs w:val="18"/>
        </w:rPr>
        <w:t>1.</w:t>
      </w:r>
      <w:r w:rsidRPr="00D47225">
        <w:rPr>
          <w:rFonts w:ascii="Arial" w:hAnsi="Arial" w:cs="Arial"/>
          <w:color w:val="000000"/>
          <w:sz w:val="18"/>
          <w:szCs w:val="18"/>
        </w:rPr>
        <w:t xml:space="preserve"> Ensure that each of the following items are in their respective onboard storage locations: </w:t>
      </w:r>
      <w:r w:rsidRPr="00D47225">
        <w:rPr>
          <w:rFonts w:ascii="Arial" w:hAnsi="Arial" w:cs="Arial"/>
          <w:b/>
          <w:bCs/>
          <w:color w:val="000000"/>
          <w:sz w:val="18"/>
          <w:szCs w:val="18"/>
        </w:rPr>
        <w:t>Platen Cover</w:t>
      </w:r>
      <w:r w:rsidRPr="00D47225">
        <w:rPr>
          <w:rFonts w:ascii="Arial" w:hAnsi="Arial" w:cs="Arial"/>
          <w:color w:val="000000"/>
          <w:sz w:val="18"/>
          <w:szCs w:val="18"/>
        </w:rPr>
        <w:t xml:space="preserve"> with the Electrode Insert, </w:t>
      </w:r>
      <w:r w:rsidRPr="00D47225">
        <w:rPr>
          <w:rFonts w:ascii="Arial" w:hAnsi="Arial" w:cs="Arial"/>
          <w:b/>
          <w:bCs/>
          <w:color w:val="000000"/>
          <w:sz w:val="18"/>
          <w:szCs w:val="18"/>
        </w:rPr>
        <w:t>Antisera Spreader Tip</w:t>
      </w:r>
      <w:r w:rsidRPr="00D47225">
        <w:rPr>
          <w:rFonts w:ascii="Arial" w:hAnsi="Arial" w:cs="Arial"/>
          <w:color w:val="000000"/>
          <w:sz w:val="18"/>
          <w:szCs w:val="18"/>
        </w:rPr>
        <w:t xml:space="preserve">, and </w:t>
      </w:r>
      <w:r w:rsidRPr="00D47225">
        <w:rPr>
          <w:rFonts w:ascii="Arial" w:hAnsi="Arial" w:cs="Arial"/>
          <w:b/>
          <w:bCs/>
          <w:color w:val="000000"/>
          <w:sz w:val="18"/>
          <w:szCs w:val="18"/>
        </w:rPr>
        <w:t>Dryer Cover</w:t>
      </w:r>
      <w:r w:rsidRPr="00D47225">
        <w:rPr>
          <w:rFonts w:ascii="Arial" w:hAnsi="Arial" w:cs="Arial"/>
          <w:color w:val="000000"/>
          <w:sz w:val="18"/>
          <w:szCs w:val="18"/>
        </w:rPr>
        <w:t xml:space="preserve"> with the red sticker toward the back of the instrument.</w:t>
      </w:r>
    </w:p>
    <w:p w14:paraId="74213153" w14:textId="77777777"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b/>
          <w:bCs/>
          <w:color w:val="000000"/>
          <w:sz w:val="18"/>
          <w:szCs w:val="18"/>
        </w:rPr>
        <w:t>2. Onboard Reagent Chiller</w:t>
      </w:r>
      <w:r w:rsidRPr="00D47225">
        <w:rPr>
          <w:rFonts w:ascii="Arial" w:hAnsi="Arial" w:cs="Arial"/>
          <w:color w:val="000000"/>
          <w:sz w:val="18"/>
          <w:szCs w:val="18"/>
        </w:rPr>
        <w:t xml:space="preserve"> </w:t>
      </w:r>
    </w:p>
    <w:p w14:paraId="386E3770" w14:textId="1DF6639B"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t xml:space="preserve">a. </w:t>
      </w:r>
      <w:r w:rsidRPr="00D47225">
        <w:rPr>
          <w:rFonts w:ascii="Arial" w:hAnsi="Arial" w:cs="Arial"/>
          <w:color w:val="000000"/>
          <w:sz w:val="18"/>
          <w:szCs w:val="18"/>
        </w:rPr>
        <w:tab/>
        <w:t>Uncap and place the Antisera and Protein Fixative into the labeled onboard Reagent Chiller positions.</w:t>
      </w:r>
    </w:p>
    <w:p w14:paraId="775187F2" w14:textId="1057E935"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t xml:space="preserve">b. </w:t>
      </w:r>
      <w:r w:rsidRPr="00D47225">
        <w:rPr>
          <w:rFonts w:ascii="Arial" w:hAnsi="Arial" w:cs="Arial"/>
          <w:color w:val="000000"/>
          <w:sz w:val="18"/>
          <w:szCs w:val="18"/>
        </w:rPr>
        <w:tab/>
        <w:t>Uncap and place the Saline Diluent into Diluent Well 1, and Pipette Wash into Diluent Well 2 of the Reagent Chiller.</w:t>
      </w:r>
    </w:p>
    <w:p w14:paraId="0DD93AF7" w14:textId="77777777"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b/>
          <w:bCs/>
          <w:color w:val="000000"/>
          <w:sz w:val="18"/>
          <w:szCs w:val="18"/>
        </w:rPr>
        <w:t>3. Sample Cup Tray</w:t>
      </w:r>
    </w:p>
    <w:p w14:paraId="61B7C682" w14:textId="179A5D10"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t xml:space="preserve">a. </w:t>
      </w:r>
      <w:r w:rsidRPr="00D47225">
        <w:rPr>
          <w:rFonts w:ascii="Arial" w:hAnsi="Arial" w:cs="Arial"/>
          <w:color w:val="000000"/>
          <w:sz w:val="18"/>
          <w:szCs w:val="18"/>
        </w:rPr>
        <w:tab/>
        <w:t xml:space="preserve">Prepare the sample cup tray with the appropriate Disposable Sample Cups that correspond to the loaded serum samples. Use only the top row for 3 or fewer serum samples, top and middle rows for up to 6 serum samples. Slide the sample cups into the cup tray. </w:t>
      </w:r>
    </w:p>
    <w:p w14:paraId="62474C94" w14:textId="77777777"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t xml:space="preserve">b. </w:t>
      </w:r>
      <w:r w:rsidRPr="00D47225">
        <w:rPr>
          <w:rFonts w:ascii="Arial" w:hAnsi="Arial" w:cs="Arial"/>
          <w:color w:val="000000"/>
          <w:sz w:val="18"/>
          <w:szCs w:val="18"/>
        </w:rPr>
        <w:tab/>
        <w:t>Place the cup tray onto the sample tray platform.</w:t>
      </w:r>
    </w:p>
    <w:p w14:paraId="6451C46C" w14:textId="77777777"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b/>
          <w:bCs/>
          <w:color w:val="000000"/>
          <w:sz w:val="18"/>
          <w:szCs w:val="18"/>
        </w:rPr>
        <w:t>4. Stain/Reagent Dispenser</w:t>
      </w:r>
    </w:p>
    <w:p w14:paraId="2FE94A56" w14:textId="17F0FB3E"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t xml:space="preserve">a. </w:t>
      </w:r>
      <w:r w:rsidRPr="00D47225">
        <w:rPr>
          <w:rFonts w:ascii="Arial" w:hAnsi="Arial" w:cs="Arial"/>
          <w:color w:val="000000"/>
          <w:sz w:val="18"/>
          <w:szCs w:val="18"/>
        </w:rPr>
        <w:tab/>
        <w:t xml:space="preserve">Fill two Stain Cups each with 400 µL of SPIFE Nexus Violet stain. Place the Stain Cups in the outer two slots of the Stain/Reagent Dispenser. </w:t>
      </w:r>
      <w:r w:rsidRPr="00D47225">
        <w:rPr>
          <w:rFonts w:ascii="Arial" w:hAnsi="Arial" w:cs="Arial"/>
          <w:b/>
          <w:bCs/>
          <w:color w:val="000000"/>
          <w:sz w:val="18"/>
          <w:szCs w:val="18"/>
        </w:rPr>
        <w:t>NOTE:</w:t>
      </w:r>
      <w:r w:rsidRPr="00D47225">
        <w:rPr>
          <w:rFonts w:ascii="Arial" w:hAnsi="Arial" w:cs="Arial"/>
          <w:color w:val="000000"/>
          <w:sz w:val="18"/>
          <w:szCs w:val="18"/>
        </w:rPr>
        <w:t xml:space="preserve"> </w:t>
      </w:r>
      <w:r w:rsidRPr="00D47225">
        <w:rPr>
          <w:rFonts w:ascii="Arial" w:hAnsi="Arial" w:cs="Arial"/>
          <w:b/>
          <w:bCs/>
          <w:color w:val="000000"/>
          <w:sz w:val="18"/>
          <w:szCs w:val="18"/>
        </w:rPr>
        <w:t xml:space="preserve">Do not add stain to the middle slot. </w:t>
      </w:r>
    </w:p>
    <w:p w14:paraId="23D59CB0" w14:textId="12E3377E"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t xml:space="preserve">b. </w:t>
      </w:r>
      <w:r w:rsidRPr="00D47225">
        <w:rPr>
          <w:rFonts w:ascii="Arial" w:hAnsi="Arial" w:cs="Arial"/>
          <w:color w:val="000000"/>
          <w:sz w:val="18"/>
          <w:szCs w:val="18"/>
        </w:rPr>
        <w:tab/>
        <w:t>Place a clean Reagent Roller bar between the hooks on the Stain/Reagent Dispenser.</w:t>
      </w:r>
    </w:p>
    <w:p w14:paraId="54E8BE70" w14:textId="77777777"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b/>
          <w:bCs/>
          <w:color w:val="000000"/>
          <w:sz w:val="18"/>
          <w:szCs w:val="18"/>
        </w:rPr>
        <w:t>5. Consumables Tray</w:t>
      </w:r>
    </w:p>
    <w:p w14:paraId="7FDEB8DB" w14:textId="77777777"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t xml:space="preserve">a. </w:t>
      </w:r>
      <w:r w:rsidRPr="00D47225">
        <w:rPr>
          <w:rFonts w:ascii="Arial" w:hAnsi="Arial" w:cs="Arial"/>
          <w:color w:val="000000"/>
          <w:sz w:val="18"/>
          <w:szCs w:val="18"/>
        </w:rPr>
        <w:tab/>
        <w:t>Slide the Consumables Tray forward from its home position.</w:t>
      </w:r>
    </w:p>
    <w:p w14:paraId="1E66B886" w14:textId="77777777"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t xml:space="preserve">b. </w:t>
      </w:r>
      <w:r w:rsidRPr="00D47225">
        <w:rPr>
          <w:rFonts w:ascii="Arial" w:hAnsi="Arial" w:cs="Arial"/>
          <w:color w:val="000000"/>
          <w:sz w:val="18"/>
          <w:szCs w:val="18"/>
        </w:rPr>
        <w:tab/>
        <w:t>Prepare the Applicator Holder</w:t>
      </w:r>
    </w:p>
    <w:p w14:paraId="65C1B608" w14:textId="31D49891"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t xml:space="preserve">(1) Place an IFE-9 Applicator Template on top of the Applicator Holder. Place Applicator Blades in the designated slots corresponding to the sample cups loaded within the sample tray. </w:t>
      </w:r>
      <w:r w:rsidRPr="00D47225">
        <w:rPr>
          <w:rFonts w:ascii="Arial" w:hAnsi="Arial" w:cs="Arial"/>
          <w:b/>
          <w:bCs/>
          <w:color w:val="000000"/>
          <w:sz w:val="18"/>
          <w:szCs w:val="18"/>
        </w:rPr>
        <w:t>NOTE: The Applicator Blades will only fit into the slots in the Applicator Holder one way; do not try to force the Applicator Blades into the slots.</w:t>
      </w:r>
      <w:r w:rsidRPr="00D47225">
        <w:rPr>
          <w:rFonts w:ascii="Arial" w:hAnsi="Arial" w:cs="Arial"/>
          <w:color w:val="000000"/>
          <w:sz w:val="18"/>
          <w:szCs w:val="18"/>
        </w:rPr>
        <w:t xml:space="preserve">  </w:t>
      </w:r>
    </w:p>
    <w:p w14:paraId="53714A70" w14:textId="43EDCA91"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t>(2) Place the Applicator Blade Weights on top of the Applicator Blades with the thick side facing the front of the instrument.</w:t>
      </w:r>
    </w:p>
    <w:p w14:paraId="3C419C5B" w14:textId="77777777"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t xml:space="preserve">c. </w:t>
      </w:r>
      <w:r w:rsidRPr="00D47225">
        <w:rPr>
          <w:rFonts w:ascii="Arial" w:hAnsi="Arial" w:cs="Arial"/>
          <w:color w:val="000000"/>
          <w:sz w:val="18"/>
          <w:szCs w:val="18"/>
        </w:rPr>
        <w:tab/>
        <w:t>Prepare the Blotter Holder</w:t>
      </w:r>
    </w:p>
    <w:p w14:paraId="3C181797" w14:textId="1480F8FE"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t>(1) Flip the Blotter Holder upside down so the foam surface is upright and place the Blotter Guide around the foam to assist in blotter placement.  Locate the double-sided tape on the SPIFE Nexus Blotter D and remove the adhesive backing. Adhere the blotter to the foam surface of the Blotter Holder. Remove the Blotter Guide and place the Blotter Holder back in the designated location within the Consumables Tray with the green dot facing toward the front of the instrument.</w:t>
      </w:r>
    </w:p>
    <w:p w14:paraId="034DCF1B" w14:textId="679C6CD8"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t xml:space="preserve">d. </w:t>
      </w:r>
      <w:r w:rsidRPr="00D47225">
        <w:rPr>
          <w:rFonts w:ascii="Arial" w:hAnsi="Arial" w:cs="Arial"/>
          <w:color w:val="000000"/>
          <w:sz w:val="18"/>
          <w:szCs w:val="18"/>
        </w:rPr>
        <w:tab/>
        <w:t xml:space="preserve">Slide the Consumables Tray into position in the back of the instrument. </w:t>
      </w:r>
      <w:r w:rsidRPr="00D47225">
        <w:rPr>
          <w:rFonts w:ascii="Arial" w:hAnsi="Arial" w:cs="Arial"/>
          <w:b/>
          <w:bCs/>
          <w:color w:val="000000"/>
          <w:sz w:val="18"/>
          <w:szCs w:val="18"/>
        </w:rPr>
        <w:t>NOTE: Do not store extra components or consumables in the Consumables Tray during a test.</w:t>
      </w:r>
    </w:p>
    <w:p w14:paraId="5B0EEAB7" w14:textId="77777777"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b/>
          <w:bCs/>
          <w:color w:val="000000"/>
          <w:sz w:val="18"/>
          <w:szCs w:val="18"/>
        </w:rPr>
        <w:t>6. Gel Cassette</w:t>
      </w:r>
    </w:p>
    <w:p w14:paraId="664F5941" w14:textId="77088C82"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textAlignment w:val="center"/>
        <w:rPr>
          <w:rFonts w:ascii="Arial" w:hAnsi="Arial" w:cs="Arial"/>
          <w:color w:val="000000"/>
          <w:sz w:val="18"/>
          <w:szCs w:val="18"/>
        </w:rPr>
      </w:pP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r>
      <w:r w:rsidRPr="00D47225">
        <w:rPr>
          <w:rFonts w:ascii="Arial" w:hAnsi="Arial" w:cs="Arial"/>
          <w:color w:val="000000"/>
          <w:sz w:val="18"/>
          <w:szCs w:val="18"/>
        </w:rPr>
        <w:tab/>
        <w:t xml:space="preserve">a. Place an empty Gel Cassette on the electrophoresis platen.   </w:t>
      </w:r>
    </w:p>
    <w:p w14:paraId="0D1FFD3D" w14:textId="1E03429A" w:rsidR="00D47225" w:rsidRPr="00D47225" w:rsidRDefault="00D47225" w:rsidP="00D47225">
      <w:pPr>
        <w:tabs>
          <w:tab w:val="left" w:pos="580"/>
        </w:tabs>
        <w:autoSpaceDE w:val="0"/>
        <w:autoSpaceDN w:val="0"/>
        <w:adjustRightInd w:val="0"/>
        <w:spacing w:line="288" w:lineRule="auto"/>
        <w:textAlignment w:val="center"/>
        <w:rPr>
          <w:rFonts w:ascii="Arial" w:hAnsi="Arial" w:cs="Arial"/>
          <w:color w:val="000000"/>
          <w:sz w:val="18"/>
          <w:szCs w:val="18"/>
        </w:rPr>
      </w:pPr>
      <w:r w:rsidRPr="00D47225">
        <w:rPr>
          <w:rFonts w:ascii="Arial" w:hAnsi="Arial" w:cs="Arial"/>
          <w:color w:val="000000"/>
          <w:sz w:val="18"/>
          <w:szCs w:val="18"/>
        </w:rPr>
        <w:tab/>
        <w:t xml:space="preserve">Make sure that the 2D barcode is located in the upper right corner of the cassette.  </w:t>
      </w:r>
      <w:r w:rsidRPr="00D47225">
        <w:rPr>
          <w:rFonts w:ascii="Arial" w:hAnsi="Arial" w:cs="Arial"/>
          <w:color w:val="000000"/>
          <w:sz w:val="18"/>
          <w:szCs w:val="18"/>
        </w:rPr>
        <w:tab/>
      </w:r>
      <w:r w:rsidRPr="00D47225">
        <w:rPr>
          <w:rFonts w:ascii="Arial" w:hAnsi="Arial" w:cs="Arial"/>
          <w:color w:val="000000"/>
          <w:sz w:val="18"/>
          <w:szCs w:val="18"/>
        </w:rPr>
        <w:tab/>
      </w:r>
    </w:p>
    <w:p w14:paraId="1F42D2D9" w14:textId="77777777" w:rsidR="00D47225" w:rsidRPr="00D47225" w:rsidRDefault="00D47225" w:rsidP="00D47225">
      <w:pPr>
        <w:tabs>
          <w:tab w:val="right" w:pos="160"/>
          <w:tab w:val="left" w:pos="220"/>
          <w:tab w:val="left" w:pos="380"/>
          <w:tab w:val="right" w:pos="640"/>
          <w:tab w:val="left" w:pos="7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r>
      <w:r w:rsidRPr="00D47225">
        <w:rPr>
          <w:rFonts w:ascii="Arial" w:hAnsi="Arial" w:cs="Arial"/>
          <w:color w:val="000000"/>
          <w:sz w:val="18"/>
          <w:szCs w:val="18"/>
        </w:rPr>
        <w:tab/>
        <w:t>F. Close the main door of the instrument.</w:t>
      </w:r>
    </w:p>
    <w:p w14:paraId="619F7F75" w14:textId="77777777" w:rsidR="00D47225" w:rsidRPr="00D47225" w:rsidRDefault="00D47225" w:rsidP="00D47225">
      <w:pPr>
        <w:tabs>
          <w:tab w:val="right" w:pos="160"/>
        </w:tabs>
        <w:autoSpaceDE w:val="0"/>
        <w:autoSpaceDN w:val="0"/>
        <w:adjustRightInd w:val="0"/>
        <w:spacing w:line="288" w:lineRule="auto"/>
        <w:jc w:val="both"/>
        <w:textAlignment w:val="center"/>
        <w:rPr>
          <w:rFonts w:ascii="Arial" w:hAnsi="Arial" w:cs="Arial"/>
          <w:color w:val="000000"/>
          <w:spacing w:val="-2"/>
          <w:sz w:val="18"/>
          <w:szCs w:val="18"/>
        </w:rPr>
      </w:pPr>
      <w:r w:rsidRPr="00D47225">
        <w:rPr>
          <w:rFonts w:ascii="Arial" w:hAnsi="Arial" w:cs="Arial"/>
          <w:b/>
          <w:bCs/>
          <w:color w:val="000000"/>
          <w:sz w:val="18"/>
          <w:szCs w:val="18"/>
        </w:rPr>
        <w:tab/>
        <w:t>III. Sample Loading</w:t>
      </w:r>
    </w:p>
    <w:p w14:paraId="3EE9A749" w14:textId="7E1ECCA8"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t xml:space="preserve">A. Click the Start button on the menu bar. Select the </w:t>
      </w:r>
      <w:r w:rsidRPr="00D47225">
        <w:rPr>
          <w:rFonts w:ascii="Arial" w:hAnsi="Arial" w:cs="Arial"/>
          <w:b/>
          <w:bCs/>
          <w:color w:val="000000"/>
          <w:spacing w:val="-2"/>
          <w:sz w:val="18"/>
          <w:szCs w:val="18"/>
        </w:rPr>
        <w:t>Serum Immunofixation (IFE) with Urine Template 9 (Acid Violet</w:t>
      </w:r>
      <w:r w:rsidRPr="00D47225">
        <w:rPr>
          <w:rFonts w:ascii="Arial" w:hAnsi="Arial" w:cs="Arial"/>
          <w:color w:val="000000"/>
          <w:spacing w:val="-2"/>
          <w:sz w:val="18"/>
          <w:szCs w:val="18"/>
        </w:rPr>
        <w:t xml:space="preserve">) test name from the </w:t>
      </w:r>
      <w:proofErr w:type="gramStart"/>
      <w:r w:rsidRPr="00D47225">
        <w:rPr>
          <w:rFonts w:ascii="Arial" w:hAnsi="Arial" w:cs="Arial"/>
          <w:color w:val="000000"/>
          <w:spacing w:val="-2"/>
          <w:sz w:val="18"/>
          <w:szCs w:val="18"/>
        </w:rPr>
        <w:t>drop down</w:t>
      </w:r>
      <w:proofErr w:type="gramEnd"/>
      <w:r w:rsidRPr="00D47225">
        <w:rPr>
          <w:rFonts w:ascii="Arial" w:hAnsi="Arial" w:cs="Arial"/>
          <w:color w:val="000000"/>
          <w:spacing w:val="-2"/>
          <w:sz w:val="18"/>
          <w:szCs w:val="18"/>
        </w:rPr>
        <w:t xml:space="preserve"> menu. Ensure the toggles for all Run Processes are set to “Yes” and click the Start Run button. The analyzer will load serum samples.</w:t>
      </w:r>
    </w:p>
    <w:p w14:paraId="24C3780F" w14:textId="7E9E4A81"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t>B. While the SPIFE Nexus automatically loads serum samples, proceed with template application of the urine specimens as follows.</w:t>
      </w:r>
    </w:p>
    <w:p w14:paraId="79E1976F" w14:textId="199D3246"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r>
      <w:r w:rsidRPr="00D47225">
        <w:rPr>
          <w:rFonts w:ascii="Arial" w:hAnsi="Arial" w:cs="Arial"/>
          <w:color w:val="000000"/>
          <w:spacing w:val="-2"/>
          <w:sz w:val="18"/>
          <w:szCs w:val="18"/>
        </w:rPr>
        <w:tab/>
        <w:t>1. Remove the gel from the protective packaging and discard the overlay. Carefully place the gel on the SPIFE Urine Alignment Guide.</w:t>
      </w:r>
    </w:p>
    <w:p w14:paraId="5E7B822C" w14:textId="3E9E6133"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r>
      <w:r w:rsidRPr="00D47225">
        <w:rPr>
          <w:rFonts w:ascii="Arial" w:hAnsi="Arial" w:cs="Arial"/>
          <w:color w:val="000000"/>
          <w:spacing w:val="-2"/>
          <w:sz w:val="18"/>
          <w:szCs w:val="18"/>
        </w:rPr>
        <w:tab/>
        <w:t>2. Using a SPIFE Blotter C, gently blot the entire gel. Discard the blotter.</w:t>
      </w:r>
    </w:p>
    <w:p w14:paraId="433DADC6" w14:textId="5D03BD17"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r>
      <w:r w:rsidRPr="00D47225">
        <w:rPr>
          <w:rFonts w:ascii="Arial" w:hAnsi="Arial" w:cs="Arial"/>
          <w:color w:val="000000"/>
          <w:spacing w:val="-2"/>
          <w:sz w:val="18"/>
          <w:szCs w:val="18"/>
        </w:rPr>
        <w:tab/>
        <w:t>3. The Urine Templates have been marked with a hole in one corner. Hold the template so that the marked corner is in the lower left position. Align the template pin holes with the pins on the sides of the Alignment Guide and carefully slide the template over the alignment pins until the template contacts the gel surface. Apply slight fingertip pressure across the template, making sure there are no air bubbles between the gel and the template.</w:t>
      </w:r>
    </w:p>
    <w:p w14:paraId="30404BF7" w14:textId="7379F3D8"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r>
      <w:r w:rsidRPr="00D47225">
        <w:rPr>
          <w:rFonts w:ascii="Arial" w:hAnsi="Arial" w:cs="Arial"/>
          <w:color w:val="000000"/>
          <w:spacing w:val="-2"/>
          <w:sz w:val="18"/>
          <w:szCs w:val="18"/>
        </w:rPr>
        <w:tab/>
        <w:t>4. Pipette 3 µL of each urine sample onto an individual slit of the Urine Template.  After pipetting the final sample, use the top half of the clam shell to carefully cover the gel in the Alignment Guide.</w:t>
      </w:r>
    </w:p>
    <w:p w14:paraId="2DAEFDB3" w14:textId="288C932A"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r>
      <w:r w:rsidRPr="00D47225">
        <w:rPr>
          <w:rFonts w:ascii="Arial" w:hAnsi="Arial" w:cs="Arial"/>
          <w:color w:val="000000"/>
          <w:spacing w:val="-2"/>
          <w:sz w:val="18"/>
          <w:szCs w:val="18"/>
        </w:rPr>
        <w:tab/>
        <w:t>5. Allow urine samples to absorb for 5 minutes.</w:t>
      </w:r>
    </w:p>
    <w:p w14:paraId="2D4793FF" w14:textId="33F6891A"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lastRenderedPageBreak/>
        <w:tab/>
      </w:r>
      <w:r w:rsidRPr="00D47225">
        <w:rPr>
          <w:rFonts w:ascii="Arial" w:hAnsi="Arial" w:cs="Arial"/>
          <w:color w:val="000000"/>
          <w:spacing w:val="-2"/>
          <w:sz w:val="18"/>
          <w:szCs w:val="18"/>
        </w:rPr>
        <w:tab/>
        <w:t xml:space="preserve">6. After 5 minutes, uncover the gel and gently blot the unabsorbed urine from the Urine Template with a Blotter A-Plus. </w:t>
      </w:r>
    </w:p>
    <w:p w14:paraId="2E055A8E" w14:textId="13F671EE"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r>
      <w:r w:rsidRPr="00D47225">
        <w:rPr>
          <w:rFonts w:ascii="Arial" w:hAnsi="Arial" w:cs="Arial"/>
          <w:color w:val="000000"/>
          <w:spacing w:val="-2"/>
          <w:sz w:val="18"/>
          <w:szCs w:val="18"/>
        </w:rPr>
        <w:tab/>
        <w:t>7. Carefully remove the blotter and templates and discard as biohazardous waste.</w:t>
      </w:r>
    </w:p>
    <w:p w14:paraId="1E6FC6EA" w14:textId="707D75E0"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r>
      <w:r w:rsidRPr="00D47225">
        <w:rPr>
          <w:rFonts w:ascii="Arial" w:hAnsi="Arial" w:cs="Arial"/>
          <w:color w:val="000000"/>
          <w:spacing w:val="-2"/>
          <w:sz w:val="18"/>
          <w:szCs w:val="18"/>
        </w:rPr>
        <w:tab/>
        <w:t xml:space="preserve">8. Cover the gel until the SPIFE Nexus has completed the serum sample processing.  </w:t>
      </w:r>
    </w:p>
    <w:p w14:paraId="412EC3DE" w14:textId="181FF7FB"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t xml:space="preserve">C. When the SPIFE Nexus has completed serum sample processing, the alarm will sound, the door will unlock, and the following message will be displayed: </w:t>
      </w:r>
      <w:r w:rsidRPr="00D47225">
        <w:rPr>
          <w:rFonts w:ascii="Arial" w:hAnsi="Arial" w:cs="Arial"/>
          <w:b/>
          <w:bCs/>
          <w:color w:val="000000"/>
          <w:spacing w:val="-2"/>
          <w:sz w:val="18"/>
          <w:szCs w:val="18"/>
        </w:rPr>
        <w:t>Place gel with template-applied urine samples in the gel cassette. Close the door and click 'OK' to continue.</w:t>
      </w:r>
      <w:r w:rsidRPr="00D47225">
        <w:rPr>
          <w:rFonts w:ascii="Arial" w:hAnsi="Arial" w:cs="Arial"/>
          <w:color w:val="000000"/>
          <w:spacing w:val="-2"/>
          <w:sz w:val="18"/>
          <w:szCs w:val="18"/>
        </w:rPr>
        <w:tab/>
      </w:r>
    </w:p>
    <w:p w14:paraId="3A1CF2B7" w14:textId="1D79175A"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t>D. Open the main door of the SPIFE Nexus and place the gel with template-applied urines into the cassette as follows:</w:t>
      </w:r>
    </w:p>
    <w:p w14:paraId="039832DF" w14:textId="49818FE4"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r>
      <w:r w:rsidRPr="00D47225">
        <w:rPr>
          <w:rFonts w:ascii="Arial" w:hAnsi="Arial" w:cs="Arial"/>
          <w:color w:val="000000"/>
          <w:spacing w:val="-2"/>
          <w:sz w:val="18"/>
          <w:szCs w:val="18"/>
        </w:rPr>
        <w:tab/>
        <w:t>1. Remove the top half of the Gel Cassette from the electrophoresis platen.</w:t>
      </w:r>
    </w:p>
    <w:p w14:paraId="00E44711" w14:textId="0A7A0083"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r>
      <w:r w:rsidRPr="00D47225">
        <w:rPr>
          <w:rFonts w:ascii="Arial" w:hAnsi="Arial" w:cs="Arial"/>
          <w:color w:val="000000"/>
          <w:spacing w:val="-2"/>
          <w:sz w:val="18"/>
          <w:szCs w:val="18"/>
        </w:rPr>
        <w:tab/>
        <w:t>2. Dispense 2 mL of REP Prep on the platen.</w:t>
      </w:r>
    </w:p>
    <w:p w14:paraId="5087178A" w14:textId="05725D89"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r>
      <w:r w:rsidRPr="00D47225">
        <w:rPr>
          <w:rFonts w:ascii="Arial" w:hAnsi="Arial" w:cs="Arial"/>
          <w:color w:val="000000"/>
          <w:spacing w:val="-2"/>
          <w:sz w:val="18"/>
          <w:szCs w:val="18"/>
        </w:rPr>
        <w:tab/>
        <w:t>3. Place the left edge of the gel into the bottom of the cassette fitting the round hole over the upper pin and the obround hole over the lower pin. Gently lay the gel down over the REP Prep making sure no bubbles remain under the gel.</w:t>
      </w:r>
    </w:p>
    <w:p w14:paraId="699EE418" w14:textId="0F7B103D"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r>
      <w:r w:rsidRPr="00D47225">
        <w:rPr>
          <w:rFonts w:ascii="Arial" w:hAnsi="Arial" w:cs="Arial"/>
          <w:color w:val="000000"/>
          <w:spacing w:val="-2"/>
          <w:sz w:val="18"/>
          <w:szCs w:val="18"/>
        </w:rPr>
        <w:tab/>
        <w:t xml:space="preserve">4. Place the top half of the Gel Cassette over the gel. Make sure the 2D barcode is located in the upper right corner of the cassette. </w:t>
      </w:r>
      <w:r w:rsidRPr="00D47225">
        <w:rPr>
          <w:rFonts w:ascii="Arial" w:hAnsi="Arial" w:cs="Arial"/>
          <w:b/>
          <w:bCs/>
          <w:color w:val="000000"/>
          <w:spacing w:val="-2"/>
          <w:sz w:val="18"/>
          <w:szCs w:val="18"/>
        </w:rPr>
        <w:t>Note: Do not use a Positive ID Barcode Label on the gel for this test type.</w:t>
      </w:r>
      <w:r w:rsidRPr="00D47225">
        <w:rPr>
          <w:rFonts w:ascii="Arial" w:hAnsi="Arial" w:cs="Arial"/>
          <w:color w:val="000000"/>
          <w:spacing w:val="-2"/>
          <w:sz w:val="18"/>
          <w:szCs w:val="18"/>
        </w:rPr>
        <w:t xml:space="preserve"> </w:t>
      </w:r>
    </w:p>
    <w:p w14:paraId="0FA165A8" w14:textId="77777777"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t xml:space="preserve">E. Close the main door of the instrument. </w:t>
      </w:r>
    </w:p>
    <w:p w14:paraId="3DC597F4" w14:textId="77777777"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 xml:space="preserve"> </w:t>
      </w:r>
      <w:r w:rsidRPr="00D47225">
        <w:rPr>
          <w:rFonts w:ascii="Arial" w:hAnsi="Arial" w:cs="Arial"/>
          <w:b/>
          <w:bCs/>
          <w:color w:val="000000"/>
          <w:sz w:val="18"/>
          <w:szCs w:val="18"/>
        </w:rPr>
        <w:t>IV. Automated Gel Electrophoresis and Scanning</w:t>
      </w:r>
    </w:p>
    <w:p w14:paraId="60632EC6" w14:textId="7F2AA1DD"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t xml:space="preserve">A. Click the OK button on the onscreen message. The analyzer will apply serum samples, electrophorese, </w:t>
      </w:r>
      <w:proofErr w:type="spellStart"/>
      <w:r w:rsidRPr="00D47225">
        <w:rPr>
          <w:rFonts w:ascii="Arial" w:hAnsi="Arial" w:cs="Arial"/>
          <w:color w:val="000000"/>
          <w:spacing w:val="-2"/>
          <w:sz w:val="18"/>
          <w:szCs w:val="18"/>
        </w:rPr>
        <w:t>immunofix</w:t>
      </w:r>
      <w:proofErr w:type="spellEnd"/>
      <w:r w:rsidRPr="00D47225">
        <w:rPr>
          <w:rFonts w:ascii="Arial" w:hAnsi="Arial" w:cs="Arial"/>
          <w:color w:val="000000"/>
          <w:spacing w:val="-2"/>
          <w:sz w:val="18"/>
          <w:szCs w:val="18"/>
        </w:rPr>
        <w:t xml:space="preserve">, wash, stain, </w:t>
      </w:r>
      <w:proofErr w:type="spellStart"/>
      <w:r w:rsidRPr="00D47225">
        <w:rPr>
          <w:rFonts w:ascii="Arial" w:hAnsi="Arial" w:cs="Arial"/>
          <w:color w:val="000000"/>
          <w:spacing w:val="-2"/>
          <w:sz w:val="18"/>
          <w:szCs w:val="18"/>
        </w:rPr>
        <w:t>destain</w:t>
      </w:r>
      <w:proofErr w:type="spellEnd"/>
      <w:r w:rsidRPr="00D47225">
        <w:rPr>
          <w:rFonts w:ascii="Arial" w:hAnsi="Arial" w:cs="Arial"/>
          <w:color w:val="000000"/>
          <w:spacing w:val="-2"/>
          <w:sz w:val="18"/>
          <w:szCs w:val="18"/>
        </w:rPr>
        <w:t>, dry and scan the serum samples. For details of Automated Gel Electrophoresis parameters, contact Technical Services.</w:t>
      </w:r>
    </w:p>
    <w:p w14:paraId="5806588A" w14:textId="219093D9"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t xml:space="preserve">B. After scanning the serum samples, the Gel Cassette with the finished gel will be located in the scanner port on the front side of the instrument. </w:t>
      </w:r>
    </w:p>
    <w:p w14:paraId="067F9495" w14:textId="4284A959"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r>
      <w:r w:rsidRPr="00D47225">
        <w:rPr>
          <w:rFonts w:ascii="Arial" w:hAnsi="Arial" w:cs="Arial"/>
          <w:color w:val="000000"/>
          <w:spacing w:val="-2"/>
          <w:sz w:val="18"/>
          <w:szCs w:val="18"/>
        </w:rPr>
        <w:tab/>
        <w:t xml:space="preserve">1. On the finished gel, record the Gel Identifier number beginning with T000 displayed on the open Worklist. This will serve as the serum scan record locator. </w:t>
      </w:r>
    </w:p>
    <w:p w14:paraId="6773C190" w14:textId="76619A0A"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r>
      <w:r w:rsidRPr="00D47225">
        <w:rPr>
          <w:rFonts w:ascii="Arial" w:hAnsi="Arial" w:cs="Arial"/>
          <w:color w:val="000000"/>
          <w:spacing w:val="-2"/>
          <w:sz w:val="18"/>
          <w:szCs w:val="18"/>
        </w:rPr>
        <w:tab/>
        <w:t>2. If scanning of the urine samples is desired, perform a second scan of the gel as follows:</w:t>
      </w:r>
    </w:p>
    <w:p w14:paraId="5ED59C4F" w14:textId="3C46C283" w:rsidR="00D47225" w:rsidRPr="00D47225" w:rsidRDefault="00D47225" w:rsidP="00D47225">
      <w:pPr>
        <w:tabs>
          <w:tab w:val="left" w:pos="660"/>
          <w:tab w:val="left" w:pos="84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t xml:space="preserve">a. Clean any residual stain from the electrophoresis platen, and ensure that the platen and the back of the finished gel are clean and dry. </w:t>
      </w:r>
    </w:p>
    <w:p w14:paraId="43DA6B39" w14:textId="37DCCEBC" w:rsidR="00D47225" w:rsidRPr="00D47225" w:rsidRDefault="00D47225" w:rsidP="00D47225">
      <w:pPr>
        <w:tabs>
          <w:tab w:val="left" w:pos="660"/>
          <w:tab w:val="left" w:pos="84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t>b. Lay the cassette containing the finished gel on the platen. Make sure the 2D barcode is located in the upper right corner of the cassette.</w:t>
      </w:r>
    </w:p>
    <w:p w14:paraId="2D505275" w14:textId="181C7715" w:rsidR="00D47225" w:rsidRPr="00D47225" w:rsidRDefault="00D47225" w:rsidP="00D47225">
      <w:pPr>
        <w:tabs>
          <w:tab w:val="left" w:pos="660"/>
          <w:tab w:val="left" w:pos="84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t xml:space="preserve">c. Close the main door of the instrument. </w:t>
      </w:r>
    </w:p>
    <w:p w14:paraId="7D7829CB" w14:textId="7D4F8E57" w:rsidR="00D47225" w:rsidRPr="00D47225" w:rsidRDefault="00D47225" w:rsidP="00D47225">
      <w:pPr>
        <w:tabs>
          <w:tab w:val="left" w:pos="660"/>
          <w:tab w:val="left" w:pos="84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t xml:space="preserve">d. Click the Start button on the menu bar. Select the </w:t>
      </w:r>
      <w:r w:rsidRPr="00D47225">
        <w:rPr>
          <w:rFonts w:ascii="Arial" w:hAnsi="Arial" w:cs="Arial"/>
          <w:b/>
          <w:bCs/>
          <w:color w:val="000000"/>
          <w:spacing w:val="-2"/>
          <w:sz w:val="18"/>
          <w:szCs w:val="18"/>
        </w:rPr>
        <w:t>Urine Immunofixation (IFE) Scanning for Template Application 9 (Acid Violet)</w:t>
      </w:r>
      <w:r w:rsidRPr="00D47225">
        <w:rPr>
          <w:rFonts w:ascii="Arial" w:hAnsi="Arial" w:cs="Arial"/>
          <w:color w:val="000000"/>
          <w:spacing w:val="-2"/>
          <w:sz w:val="18"/>
          <w:szCs w:val="18"/>
        </w:rPr>
        <w:t xml:space="preserve"> test name from the </w:t>
      </w:r>
      <w:proofErr w:type="gramStart"/>
      <w:r w:rsidRPr="00D47225">
        <w:rPr>
          <w:rFonts w:ascii="Arial" w:hAnsi="Arial" w:cs="Arial"/>
          <w:color w:val="000000"/>
          <w:spacing w:val="-2"/>
          <w:sz w:val="18"/>
          <w:szCs w:val="18"/>
        </w:rPr>
        <w:t>drop down</w:t>
      </w:r>
      <w:proofErr w:type="gramEnd"/>
      <w:r w:rsidRPr="00D47225">
        <w:rPr>
          <w:rFonts w:ascii="Arial" w:hAnsi="Arial" w:cs="Arial"/>
          <w:color w:val="000000"/>
          <w:spacing w:val="-2"/>
          <w:sz w:val="18"/>
          <w:szCs w:val="18"/>
        </w:rPr>
        <w:t xml:space="preserve"> menu. Ensure that only the toggle for the Scan process is set to “Yes” and click the Start Run button.</w:t>
      </w:r>
    </w:p>
    <w:p w14:paraId="05E8420B" w14:textId="0D6A42A3" w:rsidR="00D47225" w:rsidRPr="00D47225" w:rsidRDefault="00D47225" w:rsidP="00D47225">
      <w:pPr>
        <w:tabs>
          <w:tab w:val="left" w:pos="660"/>
          <w:tab w:val="left" w:pos="84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t>e. The SPIFE Nexus will move the finished gel from the platen to the scanner. After scanning the urine samples, the Gel Cassette with the finished gel will be located in the scanner port on the front side of the instrument.</w:t>
      </w:r>
    </w:p>
    <w:p w14:paraId="3A3A45B0" w14:textId="0295F87D" w:rsidR="00D47225" w:rsidRPr="00D47225" w:rsidRDefault="00D47225" w:rsidP="00D47225">
      <w:pPr>
        <w:tabs>
          <w:tab w:val="left" w:pos="660"/>
          <w:tab w:val="left" w:pos="84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t>f. Record on the finished gel the Gel Identifier number beginning with T000 displayed on the open Worklist. This will serve as the urine scan record locator.</w:t>
      </w:r>
    </w:p>
    <w:p w14:paraId="6890326C" w14:textId="77777777"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color w:val="000000"/>
          <w:spacing w:val="-2"/>
          <w:sz w:val="18"/>
          <w:szCs w:val="18"/>
        </w:rPr>
        <w:tab/>
        <w:t xml:space="preserve">C. If gel storage is required, remove and discard the two gel blocks. </w:t>
      </w:r>
    </w:p>
    <w:p w14:paraId="7EEB4FFE" w14:textId="4E6A89BC" w:rsidR="00D47225" w:rsidRPr="00D47225" w:rsidRDefault="00D47225" w:rsidP="00D47225">
      <w:pPr>
        <w:tabs>
          <w:tab w:val="left" w:pos="240"/>
          <w:tab w:val="left" w:pos="480"/>
          <w:tab w:val="left" w:pos="720"/>
        </w:tabs>
        <w:autoSpaceDE w:val="0"/>
        <w:autoSpaceDN w:val="0"/>
        <w:adjustRightInd w:val="0"/>
        <w:spacing w:before="20" w:line="288" w:lineRule="auto"/>
        <w:jc w:val="both"/>
        <w:textAlignment w:val="center"/>
        <w:rPr>
          <w:rFonts w:ascii="Arial" w:hAnsi="Arial" w:cs="Arial"/>
          <w:b/>
          <w:bCs/>
          <w:color w:val="000000"/>
          <w:spacing w:val="-2"/>
          <w:sz w:val="18"/>
          <w:szCs w:val="18"/>
        </w:rPr>
      </w:pPr>
      <w:r w:rsidRPr="00D47225">
        <w:rPr>
          <w:rFonts w:ascii="Arial" w:hAnsi="Arial" w:cs="Arial"/>
          <w:color w:val="000000"/>
          <w:spacing w:val="-2"/>
          <w:sz w:val="18"/>
          <w:szCs w:val="18"/>
        </w:rPr>
        <w:tab/>
        <w:t xml:space="preserve">D. After every test:  discard the used blotters, Applicator Blades, Stain Cups and sample cups as biohazardous waste. Clean any residual stain from the electrophoresis platen, Gel Cassette and the Reagent Roller bar. For daily, weekly, and monthly maintenance reference the SPIFE Nexus Operator’s Manual.  </w:t>
      </w:r>
    </w:p>
    <w:p w14:paraId="2468BFA8" w14:textId="77777777" w:rsidR="00D47225" w:rsidRPr="00D47225" w:rsidRDefault="00D47225" w:rsidP="00D47225">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b/>
          <w:bCs/>
          <w:color w:val="000000"/>
          <w:spacing w:val="-2"/>
          <w:sz w:val="18"/>
          <w:szCs w:val="18"/>
        </w:rPr>
        <w:t>Qualitative Evaluation:</w:t>
      </w:r>
      <w:r w:rsidRPr="00D47225">
        <w:rPr>
          <w:rFonts w:ascii="Arial" w:hAnsi="Arial" w:cs="Arial"/>
          <w:color w:val="000000"/>
          <w:spacing w:val="-2"/>
          <w:sz w:val="18"/>
          <w:szCs w:val="18"/>
        </w:rPr>
        <w:t xml:space="preserve"> The SPIFE IFE-9 Gel will be automatically scanned. Refer to the </w:t>
      </w:r>
      <w:proofErr w:type="spellStart"/>
      <w:r w:rsidRPr="00D47225">
        <w:rPr>
          <w:rFonts w:ascii="Arial" w:hAnsi="Arial" w:cs="Arial"/>
          <w:color w:val="000000"/>
          <w:spacing w:val="-2"/>
          <w:sz w:val="18"/>
          <w:szCs w:val="18"/>
        </w:rPr>
        <w:t>QuickScan</w:t>
      </w:r>
      <w:proofErr w:type="spellEnd"/>
      <w:r w:rsidRPr="00D47225">
        <w:rPr>
          <w:rFonts w:ascii="Arial" w:hAnsi="Arial" w:cs="Arial"/>
          <w:color w:val="000000"/>
          <w:spacing w:val="-2"/>
          <w:sz w:val="18"/>
          <w:szCs w:val="18"/>
        </w:rPr>
        <w:t xml:space="preserve"> Touch Plus Operator’s Manual for scanning parameters.</w:t>
      </w:r>
    </w:p>
    <w:p w14:paraId="618D5796" w14:textId="77777777" w:rsidR="00D47225" w:rsidRPr="00D47225" w:rsidRDefault="00D47225" w:rsidP="00D47225">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pacing w:val="-2"/>
          <w:sz w:val="18"/>
          <w:szCs w:val="18"/>
        </w:rPr>
      </w:pPr>
      <w:r w:rsidRPr="00D47225">
        <w:rPr>
          <w:rFonts w:ascii="Arial" w:hAnsi="Arial" w:cs="Arial"/>
          <w:b/>
          <w:bCs/>
          <w:color w:val="000000"/>
          <w:spacing w:val="-2"/>
          <w:sz w:val="18"/>
          <w:szCs w:val="18"/>
        </w:rPr>
        <w:t>Stability of End Product:</w:t>
      </w:r>
      <w:r w:rsidRPr="00D47225">
        <w:rPr>
          <w:rFonts w:ascii="Arial" w:hAnsi="Arial" w:cs="Arial"/>
          <w:color w:val="000000"/>
          <w:spacing w:val="-2"/>
          <w:sz w:val="18"/>
          <w:szCs w:val="18"/>
        </w:rPr>
        <w:t xml:space="preserve"> The completed, stained and dried immunofixation gel is stable for an indefinite period of time.</w:t>
      </w:r>
    </w:p>
    <w:p w14:paraId="0666013E" w14:textId="77777777" w:rsidR="00D47225" w:rsidRPr="00D47225" w:rsidRDefault="00D47225" w:rsidP="00D47225">
      <w:pPr>
        <w:tabs>
          <w:tab w:val="left" w:pos="280"/>
          <w:tab w:val="left" w:pos="480"/>
          <w:tab w:val="left" w:pos="720"/>
        </w:tabs>
        <w:autoSpaceDE w:val="0"/>
        <w:autoSpaceDN w:val="0"/>
        <w:adjustRightInd w:val="0"/>
        <w:spacing w:before="47" w:line="288" w:lineRule="auto"/>
        <w:jc w:val="both"/>
        <w:textAlignment w:val="center"/>
        <w:rPr>
          <w:rFonts w:ascii="Arial" w:hAnsi="Arial" w:cs="Arial"/>
          <w:b/>
          <w:bCs/>
          <w:color w:val="000000"/>
          <w:sz w:val="18"/>
          <w:szCs w:val="18"/>
        </w:rPr>
      </w:pPr>
      <w:r w:rsidRPr="00D47225">
        <w:rPr>
          <w:rFonts w:ascii="Arial" w:hAnsi="Arial" w:cs="Arial"/>
          <w:b/>
          <w:bCs/>
          <w:color w:val="000000"/>
          <w:sz w:val="18"/>
          <w:szCs w:val="18"/>
        </w:rPr>
        <w:t>INTERPRETATION OF RESULTS</w:t>
      </w:r>
    </w:p>
    <w:p w14:paraId="124A62A5" w14:textId="77777777" w:rsidR="00D47225" w:rsidRPr="00D47225" w:rsidRDefault="00D47225" w:rsidP="00D47225">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8"/>
          <w:szCs w:val="18"/>
        </w:rPr>
      </w:pPr>
      <w:r w:rsidRPr="00D47225">
        <w:rPr>
          <w:rFonts w:ascii="Arial" w:hAnsi="Arial" w:cs="Arial"/>
          <w:b/>
          <w:bCs/>
          <w:color w:val="000000"/>
          <w:sz w:val="18"/>
          <w:szCs w:val="18"/>
        </w:rPr>
        <w:t>Normal sample:</w:t>
      </w:r>
      <w:r w:rsidRPr="00D47225">
        <w:rPr>
          <w:rFonts w:ascii="Arial" w:hAnsi="Arial" w:cs="Arial"/>
          <w:color w:val="000000"/>
          <w:sz w:val="18"/>
          <w:szCs w:val="18"/>
        </w:rPr>
        <w:t xml:space="preserve"> No monoclonal present, immunofixation lanes have faint diffused stain or blush of color or variable intensity that reflects the normal distribution of immunoglobins.</w:t>
      </w:r>
    </w:p>
    <w:p w14:paraId="4AB7137B" w14:textId="77777777" w:rsidR="00D47225" w:rsidRPr="00D47225" w:rsidRDefault="00D47225" w:rsidP="00D47225">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8"/>
          <w:szCs w:val="18"/>
        </w:rPr>
      </w:pPr>
      <w:r w:rsidRPr="00D47225">
        <w:rPr>
          <w:rFonts w:ascii="Arial" w:hAnsi="Arial" w:cs="Arial"/>
          <w:b/>
          <w:bCs/>
          <w:color w:val="000000"/>
          <w:sz w:val="18"/>
          <w:szCs w:val="18"/>
        </w:rPr>
        <w:t>Polyclonal:</w:t>
      </w:r>
      <w:r w:rsidRPr="00D47225">
        <w:rPr>
          <w:rFonts w:ascii="Arial" w:hAnsi="Arial" w:cs="Arial"/>
          <w:color w:val="000000"/>
          <w:sz w:val="18"/>
          <w:szCs w:val="18"/>
        </w:rPr>
        <w:t xml:space="preserve"> No monoclonal present, a diffuse increase in at least one heavy chain and both light chains.</w:t>
      </w:r>
    </w:p>
    <w:p w14:paraId="6C7330B8" w14:textId="77777777" w:rsidR="00D47225" w:rsidRPr="00D47225" w:rsidRDefault="00D47225" w:rsidP="00D47225">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8"/>
          <w:szCs w:val="18"/>
        </w:rPr>
      </w:pPr>
      <w:r w:rsidRPr="00D47225">
        <w:rPr>
          <w:rFonts w:ascii="Arial" w:hAnsi="Arial" w:cs="Arial"/>
          <w:b/>
          <w:bCs/>
          <w:color w:val="000000"/>
          <w:sz w:val="18"/>
          <w:szCs w:val="18"/>
        </w:rPr>
        <w:t>Monoclonal:</w:t>
      </w:r>
      <w:r w:rsidRPr="00D47225">
        <w:rPr>
          <w:rFonts w:ascii="Arial" w:hAnsi="Arial" w:cs="Arial"/>
          <w:color w:val="000000"/>
          <w:sz w:val="18"/>
          <w:szCs w:val="18"/>
        </w:rPr>
        <w:t xml:space="preserve"> A monoclonal protein is characterized by a well-defined restricted band in a heavy chain lane with a corresponding band in a light chain lane. The monoclonal protein band on the immunofixation pattern will occupy the same migration position and shape as the monoclonal band on the reference protein electrophoresis pattern. The abnormal protein is identified by the corresponding antiserum used. Because of the increased sensitivity of the procedure, it is not uncommon to see a fixed band that is not visible in the serum protein procedure. The majority of monoclonal proteins migrate in the cathodic (gamma) region of the protein pattern. However, due to their abnormality, they may migrate anywhere within the protein electrophoresis pattern.</w:t>
      </w:r>
    </w:p>
    <w:p w14:paraId="1A20F749" w14:textId="77777777" w:rsidR="00D47225" w:rsidRPr="00D47225" w:rsidRDefault="00D47225" w:rsidP="00D47225">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8"/>
          <w:szCs w:val="18"/>
        </w:rPr>
      </w:pPr>
      <w:r w:rsidRPr="00D47225">
        <w:rPr>
          <w:rFonts w:ascii="Arial" w:hAnsi="Arial" w:cs="Arial"/>
          <w:color w:val="000000"/>
          <w:sz w:val="18"/>
          <w:szCs w:val="18"/>
        </w:rPr>
        <w:t>When low concentrations of M-protein are present, the immunofixation band may appear on the stained background of the polyclonal immunoglobulin. A stained background may also appear when the M-protein is present along with a large polyclonal increase.</w:t>
      </w:r>
    </w:p>
    <w:p w14:paraId="7DBB697B" w14:textId="77777777" w:rsidR="00D47225" w:rsidRPr="00D47225" w:rsidRDefault="00D47225" w:rsidP="00D47225">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8"/>
          <w:szCs w:val="18"/>
        </w:rPr>
      </w:pPr>
      <w:r w:rsidRPr="00D47225">
        <w:rPr>
          <w:rFonts w:ascii="Arial" w:hAnsi="Arial" w:cs="Arial"/>
          <w:b/>
          <w:bCs/>
          <w:color w:val="000000"/>
          <w:sz w:val="18"/>
          <w:szCs w:val="18"/>
        </w:rPr>
        <w:lastRenderedPageBreak/>
        <w:t>Other:</w:t>
      </w:r>
    </w:p>
    <w:p w14:paraId="19CA9C35" w14:textId="77777777" w:rsidR="00D47225" w:rsidRPr="00D47225" w:rsidRDefault="00D47225" w:rsidP="00D47225">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8"/>
          <w:szCs w:val="18"/>
        </w:rPr>
      </w:pPr>
      <w:r w:rsidRPr="00D47225">
        <w:rPr>
          <w:rFonts w:ascii="Arial" w:hAnsi="Arial" w:cs="Arial"/>
          <w:color w:val="000000"/>
          <w:sz w:val="18"/>
          <w:szCs w:val="18"/>
        </w:rPr>
        <w:t xml:space="preserve">Reaction with light chain antisera only could indicate either a free light chain gammopathy or (rarely) </w:t>
      </w:r>
      <w:proofErr w:type="spellStart"/>
      <w:r w:rsidRPr="00D47225">
        <w:rPr>
          <w:rFonts w:ascii="Arial" w:hAnsi="Arial" w:cs="Arial"/>
          <w:color w:val="000000"/>
          <w:sz w:val="18"/>
          <w:szCs w:val="18"/>
        </w:rPr>
        <w:t>IgD</w:t>
      </w:r>
      <w:proofErr w:type="spellEnd"/>
      <w:r w:rsidRPr="00D47225">
        <w:rPr>
          <w:rFonts w:ascii="Arial" w:hAnsi="Arial" w:cs="Arial"/>
          <w:color w:val="000000"/>
          <w:sz w:val="18"/>
          <w:szCs w:val="18"/>
        </w:rPr>
        <w:t xml:space="preserve"> or </w:t>
      </w:r>
      <w:proofErr w:type="spellStart"/>
      <w:r w:rsidRPr="00D47225">
        <w:rPr>
          <w:rFonts w:ascii="Arial" w:hAnsi="Arial" w:cs="Arial"/>
          <w:color w:val="000000"/>
          <w:sz w:val="18"/>
          <w:szCs w:val="18"/>
        </w:rPr>
        <w:t>IgE</w:t>
      </w:r>
      <w:proofErr w:type="spellEnd"/>
      <w:r w:rsidRPr="00D47225">
        <w:rPr>
          <w:rFonts w:ascii="Arial" w:hAnsi="Arial" w:cs="Arial"/>
          <w:color w:val="000000"/>
          <w:sz w:val="18"/>
          <w:szCs w:val="18"/>
        </w:rPr>
        <w:t xml:space="preserve"> gammopathy. (See Further Testing) </w:t>
      </w:r>
    </w:p>
    <w:p w14:paraId="0CD74EEF" w14:textId="77777777" w:rsidR="00D47225" w:rsidRPr="00D47225" w:rsidRDefault="00D47225" w:rsidP="00D47225">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8"/>
          <w:szCs w:val="18"/>
        </w:rPr>
      </w:pPr>
      <w:r w:rsidRPr="00D47225">
        <w:rPr>
          <w:rFonts w:ascii="Arial" w:hAnsi="Arial" w:cs="Arial"/>
          <w:color w:val="000000"/>
          <w:sz w:val="18"/>
          <w:szCs w:val="18"/>
        </w:rPr>
        <w:t>Reaction with heavy chain antisera may indicate (rarely) heavy chain disease or an atypical light chain.</w:t>
      </w:r>
      <w:r w:rsidRPr="00D47225">
        <w:rPr>
          <w:rFonts w:ascii="Arial" w:hAnsi="Arial" w:cs="Arial"/>
          <w:color w:val="000000"/>
          <w:sz w:val="18"/>
          <w:szCs w:val="18"/>
          <w:vertAlign w:val="superscript"/>
        </w:rPr>
        <w:t>3</w:t>
      </w:r>
    </w:p>
    <w:p w14:paraId="3AFBEAB6" w14:textId="77777777" w:rsidR="00D47225" w:rsidRPr="00D47225" w:rsidRDefault="00D47225" w:rsidP="00D47225">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8"/>
          <w:szCs w:val="18"/>
        </w:rPr>
      </w:pPr>
      <w:r w:rsidRPr="00D47225">
        <w:rPr>
          <w:rFonts w:ascii="Arial" w:hAnsi="Arial" w:cs="Arial"/>
          <w:b/>
          <w:bCs/>
          <w:color w:val="000000"/>
          <w:sz w:val="18"/>
          <w:szCs w:val="18"/>
        </w:rPr>
        <w:t>Multiple M- Proteins:</w:t>
      </w:r>
      <w:r w:rsidRPr="00D47225">
        <w:rPr>
          <w:rFonts w:ascii="Arial" w:hAnsi="Arial" w:cs="Arial"/>
          <w:color w:val="000000"/>
          <w:sz w:val="18"/>
          <w:szCs w:val="18"/>
        </w:rPr>
        <w:t xml:space="preserve"> On rare occasion </w:t>
      </w:r>
      <w:proofErr w:type="spellStart"/>
      <w:r w:rsidRPr="00D47225">
        <w:rPr>
          <w:rFonts w:ascii="Arial" w:hAnsi="Arial" w:cs="Arial"/>
          <w:color w:val="000000"/>
          <w:sz w:val="18"/>
          <w:szCs w:val="18"/>
        </w:rPr>
        <w:t>biclonal</w:t>
      </w:r>
      <w:proofErr w:type="spellEnd"/>
      <w:r w:rsidRPr="00D47225">
        <w:rPr>
          <w:rFonts w:ascii="Arial" w:hAnsi="Arial" w:cs="Arial"/>
          <w:color w:val="000000"/>
          <w:sz w:val="18"/>
          <w:szCs w:val="18"/>
        </w:rPr>
        <w:t xml:space="preserve"> (two M-proteins) or oligoclonal (more than two) patterns may occur.</w:t>
      </w:r>
    </w:p>
    <w:p w14:paraId="6D681152" w14:textId="77777777" w:rsidR="00D47225" w:rsidRPr="00D47225" w:rsidRDefault="00D47225" w:rsidP="003176EC">
      <w:pPr>
        <w:tabs>
          <w:tab w:val="left" w:pos="280"/>
          <w:tab w:val="left" w:pos="480"/>
          <w:tab w:val="left" w:pos="720"/>
        </w:tabs>
        <w:suppressAutoHyphens/>
        <w:autoSpaceDE w:val="0"/>
        <w:autoSpaceDN w:val="0"/>
        <w:adjustRightInd w:val="0"/>
        <w:spacing w:before="20" w:line="288" w:lineRule="auto"/>
        <w:textAlignment w:val="center"/>
        <w:rPr>
          <w:rFonts w:ascii="Arial" w:hAnsi="Arial" w:cs="Arial"/>
          <w:color w:val="000000"/>
          <w:spacing w:val="2"/>
          <w:sz w:val="18"/>
          <w:szCs w:val="18"/>
          <w:vertAlign w:val="superscript"/>
        </w:rPr>
      </w:pPr>
      <w:r w:rsidRPr="00D47225">
        <w:rPr>
          <w:rFonts w:ascii="Arial" w:hAnsi="Arial" w:cs="Arial"/>
          <w:b/>
          <w:bCs/>
          <w:color w:val="000000"/>
          <w:spacing w:val="1"/>
          <w:sz w:val="18"/>
          <w:szCs w:val="18"/>
        </w:rPr>
        <w:t>Fc fragments -</w:t>
      </w:r>
      <w:r w:rsidRPr="00D47225">
        <w:rPr>
          <w:rFonts w:ascii="Arial" w:hAnsi="Arial" w:cs="Arial"/>
          <w:color w:val="000000"/>
          <w:spacing w:val="1"/>
          <w:sz w:val="18"/>
          <w:szCs w:val="18"/>
        </w:rPr>
        <w:t xml:space="preserve"> Proteolysis of the immunoglobulin into Fac and Fc fragments may occur either in vivo or in vitro. The Fc fragments may maintain antigen antibody specificity to a heavy chain only, usually migrate in the alpha-2 area, and appear monoclonal in nature, with no corresponding band in the light chain lane. Fab fragments react with heavy and light chain antisera and are polyclonal in appearance.</w:t>
      </w:r>
      <w:r w:rsidRPr="00D47225">
        <w:rPr>
          <w:rFonts w:ascii="Arial" w:hAnsi="Arial" w:cs="Arial"/>
          <w:color w:val="000000"/>
          <w:spacing w:val="1"/>
          <w:sz w:val="18"/>
          <w:szCs w:val="18"/>
          <w:vertAlign w:val="superscript"/>
        </w:rPr>
        <w:t xml:space="preserve">4  </w:t>
      </w:r>
      <w:r w:rsidRPr="00D47225">
        <w:rPr>
          <w:rFonts w:ascii="Arial" w:hAnsi="Arial" w:cs="Arial"/>
          <w:color w:val="000000"/>
          <w:spacing w:val="1"/>
          <w:sz w:val="18"/>
          <w:szCs w:val="18"/>
          <w:vertAlign w:val="superscript"/>
        </w:rPr>
        <w:br/>
      </w:r>
      <w:r w:rsidRPr="00D47225">
        <w:rPr>
          <w:rFonts w:ascii="Arial" w:hAnsi="Arial" w:cs="Arial"/>
          <w:b/>
          <w:bCs/>
          <w:color w:val="000000"/>
          <w:spacing w:val="1"/>
          <w:sz w:val="18"/>
          <w:szCs w:val="18"/>
        </w:rPr>
        <w:t>Restricted heterogeneity/Ladder light chains</w:t>
      </w:r>
      <w:r w:rsidRPr="00D47225">
        <w:rPr>
          <w:rFonts w:ascii="Arial" w:hAnsi="Arial" w:cs="Arial"/>
          <w:b/>
          <w:bCs/>
          <w:color w:val="000000"/>
          <w:spacing w:val="1"/>
          <w:sz w:val="18"/>
          <w:szCs w:val="18"/>
          <w:vertAlign w:val="superscript"/>
        </w:rPr>
        <w:t>5</w:t>
      </w:r>
      <w:r w:rsidRPr="00D47225">
        <w:rPr>
          <w:rFonts w:ascii="Arial" w:hAnsi="Arial" w:cs="Arial"/>
          <w:b/>
          <w:bCs/>
          <w:color w:val="000000"/>
          <w:spacing w:val="1"/>
          <w:sz w:val="18"/>
          <w:szCs w:val="18"/>
        </w:rPr>
        <w:t xml:space="preserve"> </w:t>
      </w:r>
      <w:r w:rsidRPr="00D47225">
        <w:rPr>
          <w:rFonts w:ascii="Arial" w:hAnsi="Arial" w:cs="Arial"/>
          <w:b/>
          <w:bCs/>
          <w:color w:val="000000"/>
          <w:spacing w:val="2"/>
          <w:sz w:val="18"/>
          <w:szCs w:val="18"/>
        </w:rPr>
        <w:t>-</w:t>
      </w:r>
      <w:r w:rsidRPr="00D47225">
        <w:rPr>
          <w:rFonts w:ascii="Arial" w:hAnsi="Arial" w:cs="Arial"/>
          <w:color w:val="000000"/>
          <w:spacing w:val="2"/>
          <w:sz w:val="18"/>
          <w:szCs w:val="18"/>
        </w:rPr>
        <w:t xml:space="preserve"> A pattern of multiple regularly spaced restricted bands reacting with light chain antisera may be seen in urine with a high concentration of polyclonal light chains.</w:t>
      </w:r>
      <w:r w:rsidRPr="00D47225">
        <w:rPr>
          <w:rFonts w:ascii="Arial" w:hAnsi="Arial" w:cs="Arial"/>
          <w:color w:val="000000"/>
          <w:spacing w:val="2"/>
          <w:sz w:val="18"/>
          <w:szCs w:val="18"/>
          <w:vertAlign w:val="superscript"/>
        </w:rPr>
        <w:t>6</w:t>
      </w:r>
    </w:p>
    <w:p w14:paraId="4C6D6263" w14:textId="77777777" w:rsidR="00D47225" w:rsidRPr="00D47225" w:rsidRDefault="00D47225" w:rsidP="003176EC">
      <w:pPr>
        <w:tabs>
          <w:tab w:val="left" w:pos="280"/>
          <w:tab w:val="left" w:pos="480"/>
          <w:tab w:val="left" w:pos="720"/>
        </w:tabs>
        <w:autoSpaceDE w:val="0"/>
        <w:autoSpaceDN w:val="0"/>
        <w:adjustRightInd w:val="0"/>
        <w:spacing w:before="20" w:line="288" w:lineRule="auto"/>
        <w:textAlignment w:val="center"/>
        <w:rPr>
          <w:rFonts w:ascii="Arial" w:hAnsi="Arial" w:cs="Arial"/>
          <w:color w:val="000000"/>
          <w:sz w:val="18"/>
          <w:szCs w:val="18"/>
        </w:rPr>
      </w:pPr>
      <w:r w:rsidRPr="00D47225">
        <w:rPr>
          <w:rFonts w:ascii="Arial" w:hAnsi="Arial" w:cs="Arial"/>
          <w:b/>
          <w:bCs/>
          <w:color w:val="000000"/>
          <w:spacing w:val="6"/>
          <w:sz w:val="18"/>
          <w:szCs w:val="18"/>
        </w:rPr>
        <w:t>Cathodal bands -</w:t>
      </w:r>
      <w:r w:rsidRPr="00D47225">
        <w:rPr>
          <w:rFonts w:ascii="Arial" w:hAnsi="Arial" w:cs="Arial"/>
          <w:color w:val="000000"/>
          <w:spacing w:val="6"/>
          <w:sz w:val="18"/>
          <w:szCs w:val="18"/>
        </w:rPr>
        <w:t xml:space="preserve"> An extremely cathodal band present in the SP lane that does not react with antisera is consistent with lysozyme. Elevated lysozyme may be seen in monocytic and monomyelocyte leukemias.</w:t>
      </w:r>
      <w:r w:rsidRPr="00D47225">
        <w:rPr>
          <w:rFonts w:ascii="Arial" w:hAnsi="Arial" w:cs="Arial"/>
          <w:color w:val="000000"/>
          <w:spacing w:val="6"/>
          <w:sz w:val="18"/>
          <w:szCs w:val="18"/>
          <w:vertAlign w:val="superscript"/>
        </w:rPr>
        <w:t>7</w:t>
      </w:r>
      <w:r w:rsidRPr="00D47225">
        <w:rPr>
          <w:rFonts w:ascii="Arial" w:hAnsi="Arial" w:cs="Arial"/>
          <w:color w:val="000000"/>
          <w:sz w:val="18"/>
          <w:szCs w:val="18"/>
          <w:vertAlign w:val="superscript"/>
        </w:rPr>
        <w:t xml:space="preserve"> </w:t>
      </w:r>
      <w:r w:rsidRPr="00D47225">
        <w:rPr>
          <w:rFonts w:ascii="Arial" w:hAnsi="Arial" w:cs="Arial"/>
          <w:color w:val="000000"/>
          <w:sz w:val="18"/>
          <w:szCs w:val="18"/>
          <w:vertAlign w:val="superscript"/>
        </w:rPr>
        <w:br/>
      </w:r>
      <w:r w:rsidRPr="00D47225">
        <w:rPr>
          <w:rFonts w:ascii="Arial" w:hAnsi="Arial" w:cs="Arial"/>
          <w:color w:val="000000"/>
          <w:sz w:val="18"/>
          <w:szCs w:val="18"/>
        </w:rPr>
        <w:t>For an in-depth discussion of IFE interpretation, call Helena Laboratories toll free and request the free publication “An Immunofixation Tutorial” Book F.</w:t>
      </w:r>
    </w:p>
    <w:p w14:paraId="1B644383" w14:textId="77777777" w:rsidR="00D47225" w:rsidRPr="00D47225" w:rsidRDefault="00D47225" w:rsidP="00D47225">
      <w:pPr>
        <w:tabs>
          <w:tab w:val="left" w:pos="280"/>
          <w:tab w:val="left" w:pos="480"/>
          <w:tab w:val="left" w:pos="720"/>
        </w:tabs>
        <w:autoSpaceDE w:val="0"/>
        <w:autoSpaceDN w:val="0"/>
        <w:adjustRightInd w:val="0"/>
        <w:spacing w:before="20" w:line="288" w:lineRule="auto"/>
        <w:jc w:val="both"/>
        <w:textAlignment w:val="center"/>
        <w:rPr>
          <w:rFonts w:ascii="Arial" w:hAnsi="Arial" w:cs="Arial"/>
          <w:color w:val="000000"/>
          <w:sz w:val="18"/>
          <w:szCs w:val="18"/>
        </w:rPr>
      </w:pPr>
      <w:r w:rsidRPr="00D47225">
        <w:rPr>
          <w:rFonts w:ascii="Arial" w:hAnsi="Arial" w:cs="Arial"/>
          <w:b/>
          <w:bCs/>
          <w:color w:val="000000"/>
          <w:sz w:val="18"/>
          <w:szCs w:val="18"/>
        </w:rPr>
        <w:t>Further Testing Required</w:t>
      </w:r>
    </w:p>
    <w:p w14:paraId="707EC05E" w14:textId="77777777" w:rsidR="00D47225" w:rsidRPr="00D47225" w:rsidRDefault="00D47225" w:rsidP="00D47225">
      <w:pPr>
        <w:tabs>
          <w:tab w:val="left" w:pos="280"/>
          <w:tab w:val="left" w:pos="480"/>
          <w:tab w:val="left" w:pos="72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Specimens containing a band on serum protein electrophoresis suggestive of a monoclonal protein, but which do not react with IgG, IgA or IgM antisera, may require further testing as follows:</w:t>
      </w:r>
    </w:p>
    <w:p w14:paraId="49A6D6CD" w14:textId="76E1CE92" w:rsidR="00D47225" w:rsidRPr="00D47225" w:rsidRDefault="00D47225" w:rsidP="00D47225">
      <w:pPr>
        <w:tabs>
          <w:tab w:val="left" w:pos="160"/>
        </w:tabs>
        <w:autoSpaceDE w:val="0"/>
        <w:autoSpaceDN w:val="0"/>
        <w:adjustRightInd w:val="0"/>
        <w:spacing w:before="47" w:line="288" w:lineRule="auto"/>
        <w:jc w:val="both"/>
        <w:textAlignment w:val="center"/>
        <w:rPr>
          <w:rFonts w:ascii="Arial" w:hAnsi="Arial" w:cs="Arial"/>
          <w:color w:val="000000"/>
          <w:sz w:val="18"/>
          <w:szCs w:val="18"/>
        </w:rPr>
      </w:pPr>
      <w:r w:rsidRPr="00D47225">
        <w:rPr>
          <w:rFonts w:ascii="Arial" w:hAnsi="Arial" w:cs="Arial"/>
          <w:color w:val="000000"/>
          <w:sz w:val="18"/>
          <w:szCs w:val="18"/>
        </w:rPr>
        <w:t xml:space="preserve">1. Serum samples which have a precipitin band with Kappa or Lambda Light Chain Antisera but none corresponding with IgG, IgA or IgM antisera may have a free light chain or they may have an </w:t>
      </w:r>
      <w:proofErr w:type="spellStart"/>
      <w:r w:rsidRPr="00D47225">
        <w:rPr>
          <w:rFonts w:ascii="Arial" w:hAnsi="Arial" w:cs="Arial"/>
          <w:color w:val="000000"/>
          <w:sz w:val="18"/>
          <w:szCs w:val="18"/>
        </w:rPr>
        <w:t>IgD</w:t>
      </w:r>
      <w:proofErr w:type="spellEnd"/>
      <w:r w:rsidRPr="00D47225">
        <w:rPr>
          <w:rFonts w:ascii="Arial" w:hAnsi="Arial" w:cs="Arial"/>
          <w:color w:val="000000"/>
          <w:sz w:val="18"/>
          <w:szCs w:val="18"/>
        </w:rPr>
        <w:t xml:space="preserve"> or </w:t>
      </w:r>
      <w:proofErr w:type="spellStart"/>
      <w:r w:rsidRPr="00D47225">
        <w:rPr>
          <w:rFonts w:ascii="Arial" w:hAnsi="Arial" w:cs="Arial"/>
          <w:color w:val="000000"/>
          <w:sz w:val="18"/>
          <w:szCs w:val="18"/>
        </w:rPr>
        <w:t>IgE</w:t>
      </w:r>
      <w:proofErr w:type="spellEnd"/>
      <w:r w:rsidRPr="00D47225">
        <w:rPr>
          <w:rFonts w:ascii="Arial" w:hAnsi="Arial" w:cs="Arial"/>
          <w:color w:val="000000"/>
          <w:sz w:val="18"/>
          <w:szCs w:val="18"/>
        </w:rPr>
        <w:t xml:space="preserve"> monoclonal protein. Such sera should be tested with </w:t>
      </w:r>
      <w:proofErr w:type="spellStart"/>
      <w:r w:rsidRPr="00D47225">
        <w:rPr>
          <w:rFonts w:ascii="Arial" w:hAnsi="Arial" w:cs="Arial"/>
          <w:color w:val="000000"/>
          <w:sz w:val="18"/>
          <w:szCs w:val="18"/>
        </w:rPr>
        <w:t>ImmunoFix</w:t>
      </w:r>
      <w:proofErr w:type="spellEnd"/>
      <w:r w:rsidRPr="00D47225">
        <w:rPr>
          <w:rFonts w:ascii="Arial" w:hAnsi="Arial" w:cs="Arial"/>
          <w:color w:val="000000"/>
          <w:sz w:val="18"/>
          <w:szCs w:val="18"/>
        </w:rPr>
        <w:t xml:space="preserve"> </w:t>
      </w:r>
      <w:proofErr w:type="spellStart"/>
      <w:r w:rsidRPr="00D47225">
        <w:rPr>
          <w:rFonts w:ascii="Arial" w:hAnsi="Arial" w:cs="Arial"/>
          <w:color w:val="000000"/>
          <w:sz w:val="18"/>
          <w:szCs w:val="18"/>
        </w:rPr>
        <w:t>IgD</w:t>
      </w:r>
      <w:proofErr w:type="spellEnd"/>
      <w:r w:rsidRPr="00D47225">
        <w:rPr>
          <w:rFonts w:ascii="Arial" w:hAnsi="Arial" w:cs="Arial"/>
          <w:color w:val="000000"/>
          <w:sz w:val="18"/>
          <w:szCs w:val="18"/>
        </w:rPr>
        <w:t xml:space="preserve"> and </w:t>
      </w:r>
      <w:proofErr w:type="spellStart"/>
      <w:r w:rsidRPr="00D47225">
        <w:rPr>
          <w:rFonts w:ascii="Arial" w:hAnsi="Arial" w:cs="Arial"/>
          <w:color w:val="000000"/>
          <w:sz w:val="18"/>
          <w:szCs w:val="18"/>
        </w:rPr>
        <w:t>IgE</w:t>
      </w:r>
      <w:proofErr w:type="spellEnd"/>
      <w:r w:rsidRPr="00D47225">
        <w:rPr>
          <w:rFonts w:ascii="Arial" w:hAnsi="Arial" w:cs="Arial"/>
          <w:color w:val="000000"/>
          <w:sz w:val="18"/>
          <w:szCs w:val="18"/>
        </w:rPr>
        <w:t xml:space="preserve"> antisera.</w:t>
      </w:r>
    </w:p>
    <w:p w14:paraId="208B4BAB" w14:textId="51C2B78D" w:rsidR="00D47225" w:rsidRPr="00D47225" w:rsidRDefault="00D47225" w:rsidP="00D47225">
      <w:pPr>
        <w:tabs>
          <w:tab w:val="left" w:pos="160"/>
        </w:tabs>
        <w:autoSpaceDE w:val="0"/>
        <w:autoSpaceDN w:val="0"/>
        <w:adjustRightInd w:val="0"/>
        <w:spacing w:before="47"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2. A CRP band may be detected in patients with acute inflammatory response.</w:t>
      </w:r>
      <w:r w:rsidRPr="00D47225">
        <w:rPr>
          <w:rFonts w:ascii="Arial" w:hAnsi="Arial" w:cs="Arial"/>
          <w:color w:val="000000"/>
          <w:sz w:val="18"/>
          <w:szCs w:val="18"/>
          <w:vertAlign w:val="superscript"/>
        </w:rPr>
        <w:t xml:space="preserve">8 </w:t>
      </w:r>
      <w:r w:rsidRPr="00D47225">
        <w:rPr>
          <w:rFonts w:ascii="Arial" w:hAnsi="Arial" w:cs="Arial"/>
          <w:color w:val="000000"/>
          <w:sz w:val="18"/>
          <w:szCs w:val="18"/>
        </w:rPr>
        <w:t xml:space="preserve">CRP appears as a narrow band on the most cathodic end of the </w:t>
      </w:r>
      <w:proofErr w:type="gramStart"/>
      <w:r w:rsidRPr="00D47225">
        <w:rPr>
          <w:rFonts w:ascii="Arial" w:hAnsi="Arial" w:cs="Arial"/>
          <w:color w:val="000000"/>
          <w:sz w:val="18"/>
          <w:szCs w:val="18"/>
        </w:rPr>
        <w:t>high resolution</w:t>
      </w:r>
      <w:proofErr w:type="gramEnd"/>
      <w:r w:rsidRPr="00D47225">
        <w:rPr>
          <w:rFonts w:ascii="Arial" w:hAnsi="Arial" w:cs="Arial"/>
          <w:color w:val="000000"/>
          <w:sz w:val="18"/>
          <w:szCs w:val="18"/>
        </w:rPr>
        <w:t xml:space="preserve"> agarose protein electrophoresis pattern. Evaluated Alpha-1 Antitrypsin and haptoglobin (acute phase proteins) are supportive evidence for the presence of a CRP band. Patients with a CRP band will have a positive CRP by latex agglutination or an elevated quantitative CRP.</w:t>
      </w:r>
    </w:p>
    <w:p w14:paraId="1AE2A6C1" w14:textId="77777777" w:rsidR="00D47225" w:rsidRPr="00D47225" w:rsidRDefault="00D47225" w:rsidP="00D47225">
      <w:pPr>
        <w:tabs>
          <w:tab w:val="left" w:pos="280"/>
          <w:tab w:val="left" w:pos="480"/>
          <w:tab w:val="left" w:pos="720"/>
        </w:tabs>
        <w:autoSpaceDE w:val="0"/>
        <w:autoSpaceDN w:val="0"/>
        <w:adjustRightInd w:val="0"/>
        <w:spacing w:before="47" w:line="288" w:lineRule="auto"/>
        <w:jc w:val="both"/>
        <w:textAlignment w:val="center"/>
        <w:rPr>
          <w:rFonts w:ascii="Arial" w:hAnsi="Arial" w:cs="Arial"/>
          <w:b/>
          <w:bCs/>
          <w:color w:val="000000"/>
          <w:sz w:val="18"/>
          <w:szCs w:val="18"/>
        </w:rPr>
      </w:pPr>
      <w:r w:rsidRPr="00D47225">
        <w:rPr>
          <w:rFonts w:ascii="Arial" w:hAnsi="Arial" w:cs="Arial"/>
          <w:b/>
          <w:bCs/>
          <w:color w:val="000000"/>
          <w:sz w:val="18"/>
          <w:szCs w:val="18"/>
        </w:rPr>
        <w:t>LIMITATIONS</w:t>
      </w:r>
    </w:p>
    <w:p w14:paraId="04240678" w14:textId="360885B9" w:rsidR="00D47225" w:rsidRPr="00D47225" w:rsidRDefault="00D47225" w:rsidP="00D47225">
      <w:pPr>
        <w:tabs>
          <w:tab w:val="left" w:pos="1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 xml:space="preserve">1. Antigen excess will occur if there is not a slight antibody excess or antigen/antibody equivalency at the site of precipitation. Antigen excess in IFE is usually due to a very high level of immunoglobulin in the patient sample. The dissolution of immunoprecipitation is manifested by a loss of protein at the point of highest antigen concentration, resulting in staining at the margins of the band, while leaving the central area with little demonstrable protein stain. In this case, it may be necessary to adjust the protein content of the sample by dilution. Electrophoresing excessive amounts of antigen decreases resolution and requires higher concentrations of antibody. For optimum separation and sufficient intensity for visual detection, care must be taken in adjusting antibody content, sample concentration, time and voltage. </w:t>
      </w:r>
    </w:p>
    <w:p w14:paraId="7518E097" w14:textId="7FFEDA74" w:rsidR="00D47225" w:rsidRPr="00D47225" w:rsidRDefault="00D47225" w:rsidP="00D47225">
      <w:pPr>
        <w:tabs>
          <w:tab w:val="left" w:pos="1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2. Monoclonal proteins may occasionally adhere to the gel matrix, especially cryoglobulins or IgM. These bands will appear in all five antisera reaction areas of the gel. However, where the band reacts with the specific antisera for its heavy chain and light chain, there will be a marked increase in size and staining activity, allowing the band to be identified.</w:t>
      </w:r>
    </w:p>
    <w:p w14:paraId="566CE722" w14:textId="6F0F8295" w:rsidR="00D47225" w:rsidRPr="00D47225" w:rsidRDefault="00D47225" w:rsidP="00D47225">
      <w:pPr>
        <w:tabs>
          <w:tab w:val="left" w:pos="1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3. An application artifact may appear as a fine clear line (negative space) that may be visible to a faint degree across the entire gel in the beta region. This can on occasion cause the edge of a normal blush to appear slightly blunted.</w:t>
      </w:r>
    </w:p>
    <w:p w14:paraId="2AEBDAF2" w14:textId="41118471" w:rsidR="00D47225" w:rsidRPr="00D47225" w:rsidRDefault="00D47225" w:rsidP="00D47225">
      <w:pPr>
        <w:tabs>
          <w:tab w:val="left" w:pos="1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4. Therapeutic monoclonal antibodies may be used in the treatment of multiple myeloma as well as various other malignancies or medical conditions. If present in sufficient concentration, a humanized therapeutic monoclonal antibody will react with antisera in a manner comparable to a pathologic monoclonal protein.</w:t>
      </w:r>
      <w:r w:rsidRPr="00D47225">
        <w:rPr>
          <w:rFonts w:ascii="Arial" w:hAnsi="Arial" w:cs="Arial"/>
          <w:color w:val="000000"/>
          <w:sz w:val="18"/>
          <w:szCs w:val="18"/>
          <w:vertAlign w:val="superscript"/>
        </w:rPr>
        <w:t>3, 9</w:t>
      </w:r>
      <w:r w:rsidRPr="00D47225">
        <w:rPr>
          <w:rFonts w:ascii="Arial" w:hAnsi="Arial" w:cs="Arial"/>
          <w:color w:val="000000"/>
          <w:sz w:val="18"/>
          <w:szCs w:val="18"/>
        </w:rPr>
        <w:t xml:space="preserve">   </w:t>
      </w:r>
    </w:p>
    <w:p w14:paraId="353B365A" w14:textId="5812B5B2" w:rsidR="00D47225" w:rsidRPr="00D47225" w:rsidRDefault="00D47225" w:rsidP="00D47225">
      <w:pPr>
        <w:tabs>
          <w:tab w:val="left" w:pos="16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 xml:space="preserve">5. Light chains associated with IgA or </w:t>
      </w:r>
      <w:proofErr w:type="spellStart"/>
      <w:r w:rsidRPr="00D47225">
        <w:rPr>
          <w:rFonts w:ascii="Arial" w:hAnsi="Arial" w:cs="Arial"/>
          <w:color w:val="000000"/>
          <w:sz w:val="18"/>
          <w:szCs w:val="18"/>
        </w:rPr>
        <w:t>IgD</w:t>
      </w:r>
      <w:proofErr w:type="spellEnd"/>
      <w:r w:rsidRPr="00D47225">
        <w:rPr>
          <w:rFonts w:ascii="Arial" w:hAnsi="Arial" w:cs="Arial"/>
          <w:color w:val="000000"/>
          <w:sz w:val="18"/>
          <w:szCs w:val="18"/>
        </w:rPr>
        <w:t xml:space="preserve"> heavy chains may on rare occasion be difficult to visualize. The structure of some IgA dimers may potentially block the light chain epitopes, decreasing the antisera reaction. This occurs more commonly with lambda than kappa.</w:t>
      </w:r>
      <w:r w:rsidRPr="00D47225">
        <w:rPr>
          <w:rFonts w:ascii="Arial" w:hAnsi="Arial" w:cs="Arial"/>
          <w:color w:val="000000"/>
          <w:sz w:val="18"/>
          <w:szCs w:val="18"/>
          <w:vertAlign w:val="superscript"/>
        </w:rPr>
        <w:t>5,10</w:t>
      </w:r>
    </w:p>
    <w:p w14:paraId="3BA0FCA1" w14:textId="60D154EA" w:rsidR="00D47225" w:rsidRPr="00D47225" w:rsidRDefault="00D47225" w:rsidP="00D47225">
      <w:pPr>
        <w:tabs>
          <w:tab w:val="left" w:pos="160"/>
        </w:tabs>
        <w:autoSpaceDE w:val="0"/>
        <w:autoSpaceDN w:val="0"/>
        <w:adjustRightInd w:val="0"/>
        <w:spacing w:line="288" w:lineRule="auto"/>
        <w:jc w:val="both"/>
        <w:textAlignment w:val="center"/>
        <w:rPr>
          <w:rFonts w:ascii="Arial" w:hAnsi="Arial" w:cs="Arial"/>
          <w:b/>
          <w:bCs/>
          <w:color w:val="000000"/>
          <w:sz w:val="18"/>
          <w:szCs w:val="18"/>
        </w:rPr>
      </w:pPr>
      <w:r w:rsidRPr="00D47225">
        <w:rPr>
          <w:rFonts w:ascii="Arial" w:hAnsi="Arial" w:cs="Arial"/>
          <w:color w:val="000000"/>
          <w:sz w:val="18"/>
          <w:szCs w:val="18"/>
        </w:rPr>
        <w:tab/>
        <w:t>6. It is possible that not all monoclonals are detected by immunofixation. Not all clinically significant monoclonal gammopathies will display a distinct band detectable by serum protein electrophoresis.</w:t>
      </w:r>
      <w:r w:rsidRPr="00D47225">
        <w:rPr>
          <w:rFonts w:ascii="Arial" w:hAnsi="Arial" w:cs="Arial"/>
          <w:color w:val="000000"/>
          <w:sz w:val="18"/>
          <w:szCs w:val="18"/>
          <w:vertAlign w:val="superscript"/>
        </w:rPr>
        <w:t>11</w:t>
      </w:r>
      <w:r w:rsidRPr="00D47225">
        <w:rPr>
          <w:rFonts w:ascii="Arial" w:hAnsi="Arial" w:cs="Arial"/>
          <w:color w:val="000000"/>
          <w:sz w:val="18"/>
          <w:szCs w:val="18"/>
        </w:rPr>
        <w:t xml:space="preserve">  </w:t>
      </w:r>
    </w:p>
    <w:p w14:paraId="2A086F7A" w14:textId="77777777" w:rsidR="00D47225" w:rsidRPr="00D47225" w:rsidRDefault="00D47225" w:rsidP="00D47225">
      <w:pPr>
        <w:tabs>
          <w:tab w:val="left" w:pos="280"/>
          <w:tab w:val="left" w:pos="520"/>
          <w:tab w:val="left" w:pos="760"/>
          <w:tab w:val="left" w:pos="860"/>
          <w:tab w:val="left" w:pos="2100"/>
          <w:tab w:val="right" w:pos="4980"/>
        </w:tabs>
        <w:autoSpaceDE w:val="0"/>
        <w:autoSpaceDN w:val="0"/>
        <w:adjustRightInd w:val="0"/>
        <w:spacing w:before="47" w:line="288" w:lineRule="auto"/>
        <w:jc w:val="both"/>
        <w:textAlignment w:val="center"/>
        <w:rPr>
          <w:rFonts w:ascii="Arial" w:hAnsi="Arial" w:cs="Arial"/>
          <w:b/>
          <w:bCs/>
          <w:color w:val="000000"/>
          <w:sz w:val="18"/>
          <w:szCs w:val="18"/>
        </w:rPr>
      </w:pPr>
      <w:r w:rsidRPr="00D47225">
        <w:rPr>
          <w:rFonts w:ascii="Arial" w:hAnsi="Arial" w:cs="Arial"/>
          <w:b/>
          <w:bCs/>
          <w:color w:val="000000"/>
          <w:sz w:val="18"/>
          <w:szCs w:val="18"/>
        </w:rPr>
        <w:t xml:space="preserve">PERFORMANCE CHARACTERISTICS </w:t>
      </w:r>
    </w:p>
    <w:p w14:paraId="20A95DA2" w14:textId="77777777" w:rsidR="00D47225" w:rsidRPr="00D47225" w:rsidRDefault="00D47225" w:rsidP="00D47225">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 xml:space="preserve">Serum and urine samples containing IgG, IgA, IgM, Kappa light chain and Lambda light chain monoclonal proteins were tested using the SPIFE Touch and SPIFE Nexus instruments. The test results showed complete concordance between instruments. </w:t>
      </w:r>
    </w:p>
    <w:p w14:paraId="1C79E02D" w14:textId="77777777" w:rsidR="00D47225" w:rsidRPr="00D47225" w:rsidRDefault="00D47225" w:rsidP="00D47225">
      <w:pPr>
        <w:tabs>
          <w:tab w:val="left" w:pos="280"/>
          <w:tab w:val="left" w:pos="520"/>
          <w:tab w:val="left" w:pos="760"/>
          <w:tab w:val="left" w:pos="860"/>
          <w:tab w:val="left" w:pos="2100"/>
          <w:tab w:val="right" w:pos="4980"/>
        </w:tabs>
        <w:autoSpaceDE w:val="0"/>
        <w:autoSpaceDN w:val="0"/>
        <w:adjustRightInd w:val="0"/>
        <w:spacing w:before="47" w:line="288" w:lineRule="auto"/>
        <w:jc w:val="both"/>
        <w:textAlignment w:val="center"/>
        <w:rPr>
          <w:rFonts w:ascii="Arial" w:hAnsi="Arial" w:cs="Arial"/>
          <w:b/>
          <w:bCs/>
          <w:color w:val="000000"/>
          <w:sz w:val="18"/>
          <w:szCs w:val="18"/>
        </w:rPr>
      </w:pPr>
      <w:r w:rsidRPr="00D47225">
        <w:rPr>
          <w:rFonts w:ascii="Arial" w:hAnsi="Arial" w:cs="Arial"/>
          <w:b/>
          <w:bCs/>
          <w:color w:val="000000"/>
          <w:sz w:val="18"/>
          <w:szCs w:val="18"/>
        </w:rPr>
        <w:t xml:space="preserve">SENSITIVITY </w:t>
      </w:r>
    </w:p>
    <w:p w14:paraId="0A99ED67" w14:textId="77777777" w:rsidR="00D47225" w:rsidRPr="00D47225" w:rsidRDefault="00D47225" w:rsidP="00D47225">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 xml:space="preserve">A pathological serum samples with a monoclonal protein at 5.6 g/dL (5600 mg/dL) was serially diluted and the dilutions electrophoresed on the SPIFE IFE-9 gel on the SPIFE Nexus. After visual inspection of the gel, the lowest detectable concentration of a monoclonal protein was between 0.015 </w:t>
      </w:r>
      <w:proofErr w:type="gramStart"/>
      <w:r w:rsidRPr="00D47225">
        <w:rPr>
          <w:rFonts w:ascii="Arial" w:hAnsi="Arial" w:cs="Arial"/>
          <w:color w:val="000000"/>
          <w:sz w:val="18"/>
          <w:szCs w:val="18"/>
        </w:rPr>
        <w:t>and  0.03</w:t>
      </w:r>
      <w:proofErr w:type="gramEnd"/>
      <w:r w:rsidRPr="00D47225">
        <w:rPr>
          <w:rFonts w:ascii="Arial" w:hAnsi="Arial" w:cs="Arial"/>
          <w:color w:val="000000"/>
          <w:sz w:val="18"/>
          <w:szCs w:val="18"/>
        </w:rPr>
        <w:t xml:space="preserve"> g/L (1.5 and 3.0 mg/dL).</w:t>
      </w:r>
    </w:p>
    <w:p w14:paraId="4E352DBB" w14:textId="77777777" w:rsidR="00D47225" w:rsidRPr="00D47225" w:rsidRDefault="00D47225" w:rsidP="00D47225">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Serial dilutions of a pathological urine sample containing a monoclonal were analyzed on the SPIFE Nexus using template application on the SPIFE IFE-9 gel. The sensitivity was determined to be approximately 0.03 g/L (3 mg/dL) for a single band.</w:t>
      </w:r>
    </w:p>
    <w:p w14:paraId="69284A4E" w14:textId="77777777" w:rsidR="00D47225" w:rsidRPr="00D47225" w:rsidRDefault="00D47225" w:rsidP="00D47225">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 xml:space="preserve"> </w:t>
      </w:r>
    </w:p>
    <w:p w14:paraId="49B77757" w14:textId="77777777" w:rsidR="00D47225" w:rsidRPr="00D47225" w:rsidRDefault="00D47225" w:rsidP="00D47225">
      <w:pPr>
        <w:tabs>
          <w:tab w:val="left" w:pos="280"/>
          <w:tab w:val="left" w:pos="520"/>
          <w:tab w:val="left" w:pos="760"/>
          <w:tab w:val="left" w:pos="860"/>
          <w:tab w:val="left" w:pos="2100"/>
          <w:tab w:val="right" w:pos="4980"/>
        </w:tabs>
        <w:autoSpaceDE w:val="0"/>
        <w:autoSpaceDN w:val="0"/>
        <w:adjustRightInd w:val="0"/>
        <w:spacing w:before="47" w:line="288" w:lineRule="auto"/>
        <w:jc w:val="both"/>
        <w:textAlignment w:val="center"/>
        <w:rPr>
          <w:rFonts w:ascii="Arial" w:hAnsi="Arial" w:cs="Arial"/>
          <w:color w:val="000000"/>
          <w:sz w:val="18"/>
          <w:szCs w:val="18"/>
        </w:rPr>
      </w:pPr>
      <w:r w:rsidRPr="00D47225">
        <w:rPr>
          <w:rFonts w:ascii="Arial" w:hAnsi="Arial" w:cs="Arial"/>
          <w:b/>
          <w:bCs/>
          <w:color w:val="000000"/>
          <w:sz w:val="18"/>
          <w:szCs w:val="18"/>
        </w:rPr>
        <w:lastRenderedPageBreak/>
        <w:t>BIBLIOGRAPHY</w:t>
      </w:r>
    </w:p>
    <w:p w14:paraId="1E6A18C1" w14:textId="59B37A62" w:rsidR="00D47225" w:rsidRPr="00D47225" w:rsidRDefault="00D47225" w:rsidP="00D47225">
      <w:pPr>
        <w:tabs>
          <w:tab w:val="right" w:pos="220"/>
          <w:tab w:val="left" w:pos="3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1.</w:t>
      </w:r>
      <w:r w:rsidRPr="00D47225">
        <w:rPr>
          <w:rFonts w:ascii="Arial" w:hAnsi="Arial" w:cs="Arial"/>
          <w:color w:val="000000"/>
          <w:sz w:val="18"/>
          <w:szCs w:val="18"/>
        </w:rPr>
        <w:tab/>
        <w:t xml:space="preserve">Cawley, L.P., Minard, B.J., </w:t>
      </w:r>
      <w:proofErr w:type="spellStart"/>
      <w:r w:rsidRPr="00D47225">
        <w:rPr>
          <w:rFonts w:ascii="Arial" w:hAnsi="Arial" w:cs="Arial"/>
          <w:color w:val="000000"/>
          <w:sz w:val="18"/>
          <w:szCs w:val="18"/>
        </w:rPr>
        <w:t>Tourtellotte</w:t>
      </w:r>
      <w:proofErr w:type="spellEnd"/>
      <w:r w:rsidRPr="00D47225">
        <w:rPr>
          <w:rFonts w:ascii="Arial" w:hAnsi="Arial" w:cs="Arial"/>
          <w:color w:val="000000"/>
          <w:sz w:val="18"/>
          <w:szCs w:val="18"/>
        </w:rPr>
        <w:t xml:space="preserve">, W.W., Ma, B.I., &amp; </w:t>
      </w:r>
      <w:proofErr w:type="spellStart"/>
      <w:r w:rsidRPr="00D47225">
        <w:rPr>
          <w:rFonts w:ascii="Arial" w:hAnsi="Arial" w:cs="Arial"/>
          <w:color w:val="000000"/>
          <w:sz w:val="18"/>
          <w:szCs w:val="18"/>
        </w:rPr>
        <w:t>Chelle</w:t>
      </w:r>
      <w:proofErr w:type="spellEnd"/>
      <w:r w:rsidRPr="00D47225">
        <w:rPr>
          <w:rFonts w:ascii="Arial" w:hAnsi="Arial" w:cs="Arial"/>
          <w:color w:val="000000"/>
          <w:sz w:val="18"/>
          <w:szCs w:val="18"/>
        </w:rPr>
        <w:t xml:space="preserve">, C. Immunofixation electrophoretic techniques applied to identification of proteins in serum and cerebrospinal fluid. </w:t>
      </w:r>
      <w:r w:rsidRPr="00D47225">
        <w:rPr>
          <w:rFonts w:ascii="Arial" w:hAnsi="Arial" w:cs="Arial"/>
          <w:i/>
          <w:iCs/>
          <w:color w:val="000000"/>
          <w:sz w:val="18"/>
          <w:szCs w:val="18"/>
        </w:rPr>
        <w:t>Clin Chem.</w:t>
      </w:r>
      <w:r w:rsidRPr="00D47225">
        <w:rPr>
          <w:rFonts w:ascii="Arial" w:hAnsi="Arial" w:cs="Arial"/>
          <w:color w:val="000000"/>
          <w:sz w:val="18"/>
          <w:szCs w:val="18"/>
        </w:rPr>
        <w:t xml:space="preserve"> 1976; 22(8), 1262–1268.</w:t>
      </w:r>
    </w:p>
    <w:p w14:paraId="674456EA" w14:textId="556AF896" w:rsidR="00D47225" w:rsidRPr="00D47225" w:rsidRDefault="00D47225" w:rsidP="00D47225">
      <w:pPr>
        <w:tabs>
          <w:tab w:val="right" w:pos="220"/>
          <w:tab w:val="left" w:pos="3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2.</w:t>
      </w:r>
      <w:r w:rsidRPr="00D47225">
        <w:rPr>
          <w:rFonts w:ascii="Arial" w:hAnsi="Arial" w:cs="Arial"/>
          <w:color w:val="000000"/>
          <w:sz w:val="18"/>
          <w:szCs w:val="18"/>
        </w:rPr>
        <w:tab/>
        <w:t xml:space="preserve">Ritchie RF, Smith R. Immunofixation. III. Application to the study of monoclonal proteins. </w:t>
      </w:r>
      <w:r w:rsidRPr="00D47225">
        <w:rPr>
          <w:rFonts w:ascii="Arial" w:hAnsi="Arial" w:cs="Arial"/>
          <w:i/>
          <w:iCs/>
          <w:color w:val="000000"/>
          <w:sz w:val="18"/>
          <w:szCs w:val="18"/>
        </w:rPr>
        <w:t>Clin Chem.</w:t>
      </w:r>
      <w:r w:rsidRPr="00D47225">
        <w:rPr>
          <w:rFonts w:ascii="Arial" w:hAnsi="Arial" w:cs="Arial"/>
          <w:color w:val="000000"/>
          <w:sz w:val="18"/>
          <w:szCs w:val="18"/>
        </w:rPr>
        <w:t xml:space="preserve"> 1976; 22(12):1982-1985.</w:t>
      </w:r>
    </w:p>
    <w:p w14:paraId="43C72EB1" w14:textId="03CF7D6B" w:rsidR="00D47225" w:rsidRPr="00D47225" w:rsidRDefault="00D47225" w:rsidP="00D47225">
      <w:pPr>
        <w:tabs>
          <w:tab w:val="right" w:pos="220"/>
          <w:tab w:val="left" w:pos="3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3.</w:t>
      </w:r>
      <w:r w:rsidRPr="00D47225">
        <w:rPr>
          <w:rFonts w:ascii="Arial" w:hAnsi="Arial" w:cs="Arial"/>
          <w:color w:val="000000"/>
          <w:sz w:val="18"/>
          <w:szCs w:val="18"/>
        </w:rPr>
        <w:tab/>
        <w:t xml:space="preserve">Keren DF. Therapeutic complications: A caveat for M-protein detection. </w:t>
      </w:r>
      <w:r w:rsidRPr="00D47225">
        <w:rPr>
          <w:rFonts w:ascii="Arial" w:hAnsi="Arial" w:cs="Arial"/>
          <w:i/>
          <w:iCs/>
          <w:color w:val="000000"/>
          <w:sz w:val="18"/>
          <w:szCs w:val="18"/>
        </w:rPr>
        <w:t>The Journal of Applied Laboratory Medicine.</w:t>
      </w:r>
      <w:r w:rsidRPr="00D47225">
        <w:rPr>
          <w:rFonts w:ascii="Arial" w:hAnsi="Arial" w:cs="Arial"/>
          <w:color w:val="000000"/>
          <w:sz w:val="18"/>
          <w:szCs w:val="18"/>
        </w:rPr>
        <w:t xml:space="preserve"> 2016; 1(4):342-345.</w:t>
      </w:r>
    </w:p>
    <w:p w14:paraId="4B57146B" w14:textId="4A0B2D10" w:rsidR="00D47225" w:rsidRPr="00D47225" w:rsidRDefault="00D47225" w:rsidP="00D47225">
      <w:pPr>
        <w:tabs>
          <w:tab w:val="right" w:pos="220"/>
          <w:tab w:val="left" w:pos="3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4.</w:t>
      </w:r>
      <w:r w:rsidRPr="00D47225">
        <w:rPr>
          <w:rFonts w:ascii="Arial" w:hAnsi="Arial" w:cs="Arial"/>
          <w:color w:val="000000"/>
          <w:sz w:val="18"/>
          <w:szCs w:val="18"/>
        </w:rPr>
        <w:tab/>
        <w:t xml:space="preserve">Keren DF. In: </w:t>
      </w:r>
      <w:r w:rsidRPr="00D47225">
        <w:rPr>
          <w:rFonts w:ascii="Arial" w:hAnsi="Arial" w:cs="Arial"/>
          <w:i/>
          <w:iCs/>
          <w:color w:val="000000"/>
          <w:sz w:val="18"/>
          <w:szCs w:val="18"/>
        </w:rPr>
        <w:t>Protein Electrophoresis in Clinical Diagnosis.</w:t>
      </w:r>
      <w:r w:rsidRPr="00D47225">
        <w:rPr>
          <w:rFonts w:ascii="Arial" w:hAnsi="Arial" w:cs="Arial"/>
          <w:color w:val="000000"/>
          <w:sz w:val="18"/>
          <w:szCs w:val="18"/>
        </w:rPr>
        <w:t xml:space="preserve"> American Society for Clinical Pathology Press; 2012:125-134. </w:t>
      </w:r>
    </w:p>
    <w:p w14:paraId="66B717B9" w14:textId="29CCABAF" w:rsidR="00D47225" w:rsidRPr="00D47225" w:rsidRDefault="00D47225" w:rsidP="00D47225">
      <w:pPr>
        <w:tabs>
          <w:tab w:val="right" w:pos="220"/>
          <w:tab w:val="left" w:pos="3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5.</w:t>
      </w:r>
      <w:r w:rsidRPr="00D47225">
        <w:rPr>
          <w:rFonts w:ascii="Arial" w:hAnsi="Arial" w:cs="Arial"/>
          <w:color w:val="000000"/>
          <w:sz w:val="18"/>
          <w:szCs w:val="18"/>
        </w:rPr>
        <w:tab/>
        <w:t xml:space="preserve">Yu M, Bruns DE, </w:t>
      </w:r>
      <w:proofErr w:type="spellStart"/>
      <w:r w:rsidRPr="00D47225">
        <w:rPr>
          <w:rFonts w:ascii="Arial" w:hAnsi="Arial" w:cs="Arial"/>
          <w:color w:val="000000"/>
          <w:sz w:val="18"/>
          <w:szCs w:val="18"/>
        </w:rPr>
        <w:t>Katzmann</w:t>
      </w:r>
      <w:proofErr w:type="spellEnd"/>
      <w:r w:rsidRPr="00D47225">
        <w:rPr>
          <w:rFonts w:ascii="Arial" w:hAnsi="Arial" w:cs="Arial"/>
          <w:color w:val="000000"/>
          <w:sz w:val="18"/>
          <w:szCs w:val="18"/>
        </w:rPr>
        <w:t xml:space="preserve"> JA, Silverman LM, Murray DL. Restricted IGG-kappa and free alpha-heavy-chain bands in an asymptomatic 62-year-old man. </w:t>
      </w:r>
      <w:r w:rsidRPr="00D47225">
        <w:rPr>
          <w:rFonts w:ascii="Arial" w:hAnsi="Arial" w:cs="Arial"/>
          <w:i/>
          <w:iCs/>
          <w:color w:val="000000"/>
          <w:sz w:val="18"/>
          <w:szCs w:val="18"/>
        </w:rPr>
        <w:t>Clin Chem.</w:t>
      </w:r>
      <w:r w:rsidRPr="00D47225">
        <w:rPr>
          <w:rFonts w:ascii="Arial" w:hAnsi="Arial" w:cs="Arial"/>
          <w:color w:val="000000"/>
          <w:sz w:val="18"/>
          <w:szCs w:val="18"/>
        </w:rPr>
        <w:t xml:space="preserve"> 2018; 64(2):265-268.</w:t>
      </w:r>
    </w:p>
    <w:p w14:paraId="1915FFA8" w14:textId="2BE32F7E" w:rsidR="00D47225" w:rsidRPr="00D47225" w:rsidRDefault="00D47225" w:rsidP="00D47225">
      <w:pPr>
        <w:tabs>
          <w:tab w:val="right" w:pos="220"/>
          <w:tab w:val="left" w:pos="3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pacing w:val="2"/>
          <w:sz w:val="18"/>
          <w:szCs w:val="18"/>
        </w:rPr>
        <w:tab/>
        <w:t>6.</w:t>
      </w:r>
      <w:r w:rsidRPr="00D47225">
        <w:rPr>
          <w:rFonts w:ascii="Arial" w:hAnsi="Arial" w:cs="Arial"/>
          <w:color w:val="000000"/>
          <w:spacing w:val="2"/>
          <w:sz w:val="18"/>
          <w:szCs w:val="18"/>
        </w:rPr>
        <w:tab/>
      </w:r>
      <w:proofErr w:type="spellStart"/>
      <w:r w:rsidRPr="00D47225">
        <w:rPr>
          <w:rFonts w:ascii="Arial" w:hAnsi="Arial" w:cs="Arial"/>
          <w:color w:val="000000"/>
          <w:spacing w:val="2"/>
          <w:sz w:val="18"/>
          <w:szCs w:val="18"/>
        </w:rPr>
        <w:t>Macnamara</w:t>
      </w:r>
      <w:proofErr w:type="spellEnd"/>
      <w:r w:rsidRPr="00D47225">
        <w:rPr>
          <w:rFonts w:ascii="Arial" w:hAnsi="Arial" w:cs="Arial"/>
          <w:color w:val="000000"/>
          <w:spacing w:val="2"/>
          <w:sz w:val="18"/>
          <w:szCs w:val="18"/>
        </w:rPr>
        <w:t xml:space="preserve"> EM, et al. Clin Chem. 1991; 37(9): 1570-1574.</w:t>
      </w:r>
    </w:p>
    <w:p w14:paraId="7BFD95A3" w14:textId="45A1C339" w:rsidR="00D47225" w:rsidRPr="00D47225" w:rsidRDefault="00D47225" w:rsidP="00D47225">
      <w:pPr>
        <w:tabs>
          <w:tab w:val="right" w:pos="220"/>
          <w:tab w:val="left" w:pos="300"/>
        </w:tabs>
        <w:autoSpaceDE w:val="0"/>
        <w:autoSpaceDN w:val="0"/>
        <w:adjustRightInd w:val="0"/>
        <w:spacing w:line="288" w:lineRule="auto"/>
        <w:jc w:val="both"/>
        <w:textAlignment w:val="center"/>
        <w:rPr>
          <w:rFonts w:ascii="Arial" w:hAnsi="Arial" w:cs="Arial"/>
          <w:color w:val="000000"/>
          <w:spacing w:val="2"/>
          <w:sz w:val="18"/>
          <w:szCs w:val="18"/>
        </w:rPr>
      </w:pPr>
      <w:r w:rsidRPr="00D47225">
        <w:rPr>
          <w:rFonts w:ascii="Arial" w:hAnsi="Arial" w:cs="Arial"/>
          <w:color w:val="000000"/>
          <w:sz w:val="18"/>
          <w:szCs w:val="18"/>
        </w:rPr>
        <w:tab/>
      </w:r>
      <w:r w:rsidRPr="00D47225">
        <w:rPr>
          <w:rFonts w:ascii="Arial" w:hAnsi="Arial" w:cs="Arial"/>
          <w:color w:val="000000"/>
          <w:spacing w:val="2"/>
          <w:sz w:val="18"/>
          <w:szCs w:val="18"/>
        </w:rPr>
        <w:t>7.</w:t>
      </w:r>
      <w:r w:rsidRPr="00D47225">
        <w:rPr>
          <w:rFonts w:ascii="Arial" w:hAnsi="Arial" w:cs="Arial"/>
          <w:color w:val="000000"/>
          <w:spacing w:val="2"/>
          <w:sz w:val="18"/>
          <w:szCs w:val="18"/>
        </w:rPr>
        <w:tab/>
      </w:r>
      <w:proofErr w:type="spellStart"/>
      <w:r w:rsidRPr="00D47225">
        <w:rPr>
          <w:rFonts w:ascii="Arial" w:hAnsi="Arial" w:cs="Arial"/>
          <w:color w:val="000000"/>
          <w:spacing w:val="2"/>
          <w:sz w:val="18"/>
          <w:szCs w:val="18"/>
        </w:rPr>
        <w:t>Ritzmann</w:t>
      </w:r>
      <w:proofErr w:type="spellEnd"/>
      <w:r w:rsidRPr="00D47225">
        <w:rPr>
          <w:rFonts w:ascii="Arial" w:hAnsi="Arial" w:cs="Arial"/>
          <w:color w:val="000000"/>
          <w:spacing w:val="2"/>
          <w:sz w:val="18"/>
          <w:szCs w:val="18"/>
        </w:rPr>
        <w:t xml:space="preserve"> SE, editor. Protein Abnormalities Volume 3. Proteins in Bodily Fluids, Amino Acids, and Tumor Markers: Diagnostic and Clinical Aspects. New York (NY): Allen R </w:t>
      </w:r>
      <w:proofErr w:type="spellStart"/>
      <w:r w:rsidRPr="00D47225">
        <w:rPr>
          <w:rFonts w:ascii="Arial" w:hAnsi="Arial" w:cs="Arial"/>
          <w:color w:val="000000"/>
          <w:spacing w:val="2"/>
          <w:sz w:val="18"/>
          <w:szCs w:val="18"/>
        </w:rPr>
        <w:t>Liss</w:t>
      </w:r>
      <w:proofErr w:type="spellEnd"/>
      <w:r w:rsidRPr="00D47225">
        <w:rPr>
          <w:rFonts w:ascii="Arial" w:hAnsi="Arial" w:cs="Arial"/>
          <w:color w:val="000000"/>
          <w:spacing w:val="2"/>
          <w:sz w:val="18"/>
          <w:szCs w:val="18"/>
        </w:rPr>
        <w:t>; 1983; 130.</w:t>
      </w:r>
    </w:p>
    <w:p w14:paraId="4A62849A" w14:textId="69CB425D" w:rsidR="00D47225" w:rsidRPr="00D47225" w:rsidRDefault="00D47225" w:rsidP="00D47225">
      <w:pPr>
        <w:tabs>
          <w:tab w:val="right" w:pos="220"/>
          <w:tab w:val="left" w:pos="3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8.</w:t>
      </w:r>
      <w:r w:rsidRPr="00D47225">
        <w:rPr>
          <w:rFonts w:ascii="Arial" w:hAnsi="Arial" w:cs="Arial"/>
          <w:color w:val="000000"/>
          <w:sz w:val="18"/>
          <w:szCs w:val="18"/>
        </w:rPr>
        <w:tab/>
      </w:r>
      <w:proofErr w:type="spellStart"/>
      <w:r w:rsidRPr="00D47225">
        <w:rPr>
          <w:rFonts w:ascii="Arial" w:hAnsi="Arial" w:cs="Arial"/>
          <w:color w:val="000000"/>
          <w:sz w:val="18"/>
          <w:szCs w:val="18"/>
        </w:rPr>
        <w:t>Jeppson</w:t>
      </w:r>
      <w:proofErr w:type="spellEnd"/>
      <w:r w:rsidRPr="00D47225">
        <w:rPr>
          <w:rFonts w:ascii="Arial" w:hAnsi="Arial" w:cs="Arial"/>
          <w:color w:val="000000"/>
          <w:sz w:val="18"/>
          <w:szCs w:val="18"/>
        </w:rPr>
        <w:t xml:space="preserve"> JO, </w:t>
      </w:r>
      <w:proofErr w:type="spellStart"/>
      <w:r w:rsidRPr="00D47225">
        <w:rPr>
          <w:rFonts w:ascii="Arial" w:hAnsi="Arial" w:cs="Arial"/>
          <w:color w:val="000000"/>
          <w:sz w:val="18"/>
          <w:szCs w:val="18"/>
        </w:rPr>
        <w:t>Laurell</w:t>
      </w:r>
      <w:proofErr w:type="spellEnd"/>
      <w:r w:rsidRPr="00D47225">
        <w:rPr>
          <w:rFonts w:ascii="Arial" w:hAnsi="Arial" w:cs="Arial"/>
          <w:color w:val="000000"/>
          <w:sz w:val="18"/>
          <w:szCs w:val="18"/>
        </w:rPr>
        <w:t xml:space="preserve"> CB, </w:t>
      </w:r>
      <w:proofErr w:type="spellStart"/>
      <w:r w:rsidRPr="00D47225">
        <w:rPr>
          <w:rFonts w:ascii="Arial" w:hAnsi="Arial" w:cs="Arial"/>
          <w:color w:val="000000"/>
          <w:sz w:val="18"/>
          <w:szCs w:val="18"/>
        </w:rPr>
        <w:t>Franzén</w:t>
      </w:r>
      <w:proofErr w:type="spellEnd"/>
      <w:r w:rsidRPr="00D47225">
        <w:rPr>
          <w:rFonts w:ascii="Arial" w:hAnsi="Arial" w:cs="Arial"/>
          <w:color w:val="000000"/>
          <w:sz w:val="18"/>
          <w:szCs w:val="18"/>
        </w:rPr>
        <w:t xml:space="preserve"> B. Agarose gel electrophoresis. </w:t>
      </w:r>
      <w:r w:rsidRPr="00D47225">
        <w:rPr>
          <w:rFonts w:ascii="Arial" w:hAnsi="Arial" w:cs="Arial"/>
          <w:i/>
          <w:iCs/>
          <w:color w:val="000000"/>
          <w:sz w:val="18"/>
          <w:szCs w:val="18"/>
        </w:rPr>
        <w:t xml:space="preserve">Clin Chem. </w:t>
      </w:r>
      <w:r w:rsidRPr="00D47225">
        <w:rPr>
          <w:rFonts w:ascii="Arial" w:hAnsi="Arial" w:cs="Arial"/>
          <w:color w:val="000000"/>
          <w:sz w:val="18"/>
          <w:szCs w:val="18"/>
        </w:rPr>
        <w:t xml:space="preserve">1979; 25(4):629-638. </w:t>
      </w:r>
    </w:p>
    <w:p w14:paraId="4085E17C" w14:textId="35BDCFC3" w:rsidR="00D47225" w:rsidRPr="00D47225" w:rsidRDefault="00D47225" w:rsidP="00D47225">
      <w:pPr>
        <w:tabs>
          <w:tab w:val="right" w:pos="220"/>
          <w:tab w:val="left" w:pos="3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9.</w:t>
      </w:r>
      <w:r w:rsidRPr="00D47225">
        <w:rPr>
          <w:rFonts w:ascii="Arial" w:hAnsi="Arial" w:cs="Arial"/>
          <w:color w:val="000000"/>
          <w:sz w:val="18"/>
          <w:szCs w:val="18"/>
        </w:rPr>
        <w:tab/>
      </w:r>
      <w:proofErr w:type="spellStart"/>
      <w:r w:rsidRPr="00D47225">
        <w:rPr>
          <w:rFonts w:ascii="Arial" w:hAnsi="Arial" w:cs="Arial"/>
          <w:color w:val="000000"/>
          <w:sz w:val="18"/>
          <w:szCs w:val="18"/>
        </w:rPr>
        <w:t>McCudden</w:t>
      </w:r>
      <w:proofErr w:type="spellEnd"/>
      <w:r w:rsidRPr="00D47225">
        <w:rPr>
          <w:rFonts w:ascii="Arial" w:hAnsi="Arial" w:cs="Arial"/>
          <w:color w:val="000000"/>
          <w:sz w:val="18"/>
          <w:szCs w:val="18"/>
        </w:rPr>
        <w:t xml:space="preserve"> CR, Jacobs JFM, Keren D, </w:t>
      </w:r>
      <w:proofErr w:type="spellStart"/>
      <w:r w:rsidRPr="00D47225">
        <w:rPr>
          <w:rFonts w:ascii="Arial" w:hAnsi="Arial" w:cs="Arial"/>
          <w:color w:val="000000"/>
          <w:sz w:val="18"/>
          <w:szCs w:val="18"/>
        </w:rPr>
        <w:t>Caillon</w:t>
      </w:r>
      <w:proofErr w:type="spellEnd"/>
      <w:r w:rsidRPr="00D47225">
        <w:rPr>
          <w:rFonts w:ascii="Arial" w:hAnsi="Arial" w:cs="Arial"/>
          <w:color w:val="000000"/>
          <w:sz w:val="18"/>
          <w:szCs w:val="18"/>
        </w:rPr>
        <w:t xml:space="preserve"> H, </w:t>
      </w:r>
      <w:proofErr w:type="spellStart"/>
      <w:r w:rsidRPr="00D47225">
        <w:rPr>
          <w:rFonts w:ascii="Arial" w:hAnsi="Arial" w:cs="Arial"/>
          <w:color w:val="000000"/>
          <w:sz w:val="18"/>
          <w:szCs w:val="18"/>
        </w:rPr>
        <w:t>Dejoie</w:t>
      </w:r>
      <w:proofErr w:type="spellEnd"/>
      <w:r w:rsidRPr="00D47225">
        <w:rPr>
          <w:rFonts w:ascii="Arial" w:hAnsi="Arial" w:cs="Arial"/>
          <w:color w:val="000000"/>
          <w:sz w:val="18"/>
          <w:szCs w:val="18"/>
        </w:rPr>
        <w:t xml:space="preserve"> T, Andersen K. Recognition and management of common, rare, and novel serum protein electrophoresis and immunofixation interferences. </w:t>
      </w:r>
      <w:r w:rsidRPr="00D47225">
        <w:rPr>
          <w:rFonts w:ascii="Arial" w:hAnsi="Arial" w:cs="Arial"/>
          <w:i/>
          <w:iCs/>
          <w:color w:val="000000"/>
          <w:sz w:val="18"/>
          <w:szCs w:val="18"/>
        </w:rPr>
        <w:t xml:space="preserve">Clin </w:t>
      </w:r>
      <w:proofErr w:type="spellStart"/>
      <w:r w:rsidRPr="00D47225">
        <w:rPr>
          <w:rFonts w:ascii="Arial" w:hAnsi="Arial" w:cs="Arial"/>
          <w:i/>
          <w:iCs/>
          <w:color w:val="000000"/>
          <w:sz w:val="18"/>
          <w:szCs w:val="18"/>
        </w:rPr>
        <w:t>Biochem</w:t>
      </w:r>
      <w:proofErr w:type="spellEnd"/>
      <w:r w:rsidRPr="00D47225">
        <w:rPr>
          <w:rFonts w:ascii="Arial" w:hAnsi="Arial" w:cs="Arial"/>
          <w:i/>
          <w:iCs/>
          <w:color w:val="000000"/>
          <w:sz w:val="18"/>
          <w:szCs w:val="18"/>
        </w:rPr>
        <w:t>.</w:t>
      </w:r>
      <w:r w:rsidRPr="00D47225">
        <w:rPr>
          <w:rFonts w:ascii="Arial" w:hAnsi="Arial" w:cs="Arial"/>
          <w:color w:val="000000"/>
          <w:sz w:val="18"/>
          <w:szCs w:val="18"/>
        </w:rPr>
        <w:t xml:space="preserve"> 2018; 51:72-79. </w:t>
      </w:r>
    </w:p>
    <w:p w14:paraId="6B282E35" w14:textId="4DD84DD8" w:rsidR="00D47225" w:rsidRPr="00D47225" w:rsidRDefault="00D47225" w:rsidP="00D47225">
      <w:pPr>
        <w:tabs>
          <w:tab w:val="right" w:pos="220"/>
          <w:tab w:val="left" w:pos="3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10.</w:t>
      </w:r>
      <w:r w:rsidRPr="00D47225">
        <w:rPr>
          <w:rFonts w:ascii="Arial" w:hAnsi="Arial" w:cs="Arial"/>
          <w:color w:val="000000"/>
          <w:sz w:val="18"/>
          <w:szCs w:val="18"/>
        </w:rPr>
        <w:tab/>
        <w:t xml:space="preserve">Hashimoto N, </w:t>
      </w:r>
      <w:proofErr w:type="spellStart"/>
      <w:r w:rsidRPr="00D47225">
        <w:rPr>
          <w:rFonts w:ascii="Arial" w:hAnsi="Arial" w:cs="Arial"/>
          <w:color w:val="000000"/>
          <w:sz w:val="18"/>
          <w:szCs w:val="18"/>
        </w:rPr>
        <w:t>Chandor</w:t>
      </w:r>
      <w:proofErr w:type="spellEnd"/>
      <w:r w:rsidRPr="00D47225">
        <w:rPr>
          <w:rFonts w:ascii="Arial" w:hAnsi="Arial" w:cs="Arial"/>
          <w:color w:val="000000"/>
          <w:sz w:val="18"/>
          <w:szCs w:val="18"/>
        </w:rPr>
        <w:t xml:space="preserve"> S, Mandy W, Yokoyama M. Atypical IgA with hidden light chain. </w:t>
      </w:r>
      <w:r w:rsidRPr="00D47225">
        <w:rPr>
          <w:rFonts w:ascii="Arial" w:hAnsi="Arial" w:cs="Arial"/>
          <w:i/>
          <w:iCs/>
          <w:color w:val="000000"/>
          <w:sz w:val="18"/>
          <w:szCs w:val="18"/>
        </w:rPr>
        <w:t>Clin Exp Immunol.</w:t>
      </w:r>
      <w:r w:rsidRPr="00D47225">
        <w:rPr>
          <w:rFonts w:ascii="Arial" w:hAnsi="Arial" w:cs="Arial"/>
          <w:color w:val="000000"/>
          <w:sz w:val="18"/>
          <w:szCs w:val="18"/>
        </w:rPr>
        <w:t xml:space="preserve"> 1970; 6(6):941-949. </w:t>
      </w:r>
    </w:p>
    <w:p w14:paraId="7F819120" w14:textId="7E2F47C8" w:rsidR="00D47225" w:rsidRPr="00D47225" w:rsidRDefault="00D47225" w:rsidP="00D47225">
      <w:pPr>
        <w:tabs>
          <w:tab w:val="right" w:pos="220"/>
          <w:tab w:val="left" w:pos="300"/>
        </w:tabs>
        <w:autoSpaceDE w:val="0"/>
        <w:autoSpaceDN w:val="0"/>
        <w:adjustRightInd w:val="0"/>
        <w:spacing w:line="288" w:lineRule="auto"/>
        <w:jc w:val="both"/>
        <w:textAlignment w:val="center"/>
        <w:rPr>
          <w:rFonts w:ascii="Arial" w:hAnsi="Arial" w:cs="Arial"/>
          <w:color w:val="000000"/>
          <w:sz w:val="18"/>
          <w:szCs w:val="18"/>
        </w:rPr>
      </w:pPr>
      <w:r w:rsidRPr="00D47225">
        <w:rPr>
          <w:rFonts w:ascii="Arial" w:hAnsi="Arial" w:cs="Arial"/>
          <w:color w:val="000000"/>
          <w:sz w:val="18"/>
          <w:szCs w:val="18"/>
        </w:rPr>
        <w:tab/>
        <w:t>11.</w:t>
      </w:r>
      <w:r w:rsidRPr="00D47225">
        <w:rPr>
          <w:rFonts w:ascii="Arial" w:hAnsi="Arial" w:cs="Arial"/>
          <w:color w:val="000000"/>
          <w:sz w:val="18"/>
          <w:szCs w:val="18"/>
        </w:rPr>
        <w:tab/>
      </w:r>
      <w:r w:rsidRPr="00D47225">
        <w:rPr>
          <w:rFonts w:ascii="Arial" w:hAnsi="Arial" w:cs="Arial"/>
          <w:color w:val="000000"/>
          <w:spacing w:val="-2"/>
          <w:sz w:val="18"/>
          <w:szCs w:val="18"/>
        </w:rPr>
        <w:t xml:space="preserve">Kyle RA, Gertz MA, </w:t>
      </w:r>
      <w:proofErr w:type="spellStart"/>
      <w:r w:rsidRPr="00D47225">
        <w:rPr>
          <w:rFonts w:ascii="Arial" w:hAnsi="Arial" w:cs="Arial"/>
          <w:color w:val="000000"/>
          <w:spacing w:val="-2"/>
          <w:sz w:val="18"/>
          <w:szCs w:val="18"/>
        </w:rPr>
        <w:t>Witzig</w:t>
      </w:r>
      <w:proofErr w:type="spellEnd"/>
      <w:r w:rsidRPr="00D47225">
        <w:rPr>
          <w:rFonts w:ascii="Arial" w:hAnsi="Arial" w:cs="Arial"/>
          <w:color w:val="000000"/>
          <w:spacing w:val="-2"/>
          <w:sz w:val="18"/>
          <w:szCs w:val="18"/>
        </w:rPr>
        <w:t xml:space="preserve"> TE, et al. Review of 1027 patients with newly diagnosed multiple myeloma. </w:t>
      </w:r>
      <w:r w:rsidRPr="00D47225">
        <w:rPr>
          <w:rFonts w:ascii="Arial" w:hAnsi="Arial" w:cs="Arial"/>
          <w:i/>
          <w:iCs/>
          <w:color w:val="000000"/>
          <w:spacing w:val="-2"/>
          <w:sz w:val="18"/>
          <w:szCs w:val="18"/>
        </w:rPr>
        <w:t>Mayo Clinic Proceedings.</w:t>
      </w:r>
      <w:r w:rsidRPr="00D47225">
        <w:rPr>
          <w:rFonts w:ascii="Arial" w:hAnsi="Arial" w:cs="Arial"/>
          <w:color w:val="000000"/>
          <w:spacing w:val="-2"/>
          <w:sz w:val="18"/>
          <w:szCs w:val="18"/>
        </w:rPr>
        <w:t xml:space="preserve"> 2003; 78(1):21-33.</w:t>
      </w:r>
    </w:p>
    <w:p w14:paraId="28A96BCB" w14:textId="77777777" w:rsidR="00D47225" w:rsidRPr="00D47225" w:rsidRDefault="00D47225" w:rsidP="00D47225">
      <w:pPr>
        <w:tabs>
          <w:tab w:val="right" w:pos="220"/>
          <w:tab w:val="left" w:pos="300"/>
        </w:tabs>
        <w:autoSpaceDE w:val="0"/>
        <w:autoSpaceDN w:val="0"/>
        <w:adjustRightInd w:val="0"/>
        <w:spacing w:line="288" w:lineRule="auto"/>
        <w:jc w:val="both"/>
        <w:textAlignment w:val="center"/>
        <w:rPr>
          <w:rFonts w:ascii="Arial" w:hAnsi="Arial" w:cs="Arial"/>
          <w:color w:val="000000"/>
          <w:sz w:val="18"/>
          <w:szCs w:val="18"/>
        </w:rPr>
      </w:pPr>
    </w:p>
    <w:p w14:paraId="06990545" w14:textId="77777777" w:rsidR="00D47225" w:rsidRPr="00D47225" w:rsidRDefault="00D47225" w:rsidP="00D47225">
      <w:pPr>
        <w:tabs>
          <w:tab w:val="left" w:pos="240"/>
          <w:tab w:val="left" w:pos="480"/>
          <w:tab w:val="left" w:pos="720"/>
        </w:tabs>
        <w:autoSpaceDE w:val="0"/>
        <w:autoSpaceDN w:val="0"/>
        <w:adjustRightInd w:val="0"/>
        <w:spacing w:before="180" w:line="288" w:lineRule="auto"/>
        <w:jc w:val="both"/>
        <w:textAlignment w:val="center"/>
        <w:rPr>
          <w:rFonts w:ascii="Arial" w:hAnsi="Arial" w:cs="Arial"/>
          <w:color w:val="000000"/>
          <w:sz w:val="18"/>
          <w:szCs w:val="18"/>
        </w:rPr>
      </w:pPr>
      <w:r w:rsidRPr="00D47225">
        <w:rPr>
          <w:rFonts w:ascii="Arial" w:hAnsi="Arial" w:cs="Arial"/>
          <w:color w:val="000000"/>
          <w:sz w:val="18"/>
          <w:szCs w:val="18"/>
        </w:rPr>
        <w:t>For Sales, Technical and Order Information and Service Assistance, call 800-231-5663 toll free.</w:t>
      </w:r>
    </w:p>
    <w:p w14:paraId="376BD639" w14:textId="77777777" w:rsidR="00D47225" w:rsidRPr="00D47225" w:rsidRDefault="00D47225" w:rsidP="00D47225">
      <w:pPr>
        <w:tabs>
          <w:tab w:val="left" w:pos="240"/>
          <w:tab w:val="left" w:pos="480"/>
          <w:tab w:val="left" w:pos="720"/>
        </w:tabs>
        <w:autoSpaceDE w:val="0"/>
        <w:autoSpaceDN w:val="0"/>
        <w:adjustRightInd w:val="0"/>
        <w:spacing w:before="40" w:line="288" w:lineRule="auto"/>
        <w:jc w:val="both"/>
        <w:textAlignment w:val="center"/>
        <w:rPr>
          <w:rFonts w:ascii="Arial" w:hAnsi="Arial" w:cs="Arial"/>
          <w:color w:val="000000"/>
          <w:sz w:val="14"/>
          <w:szCs w:val="14"/>
        </w:rPr>
      </w:pPr>
      <w:r w:rsidRPr="00D47225">
        <w:rPr>
          <w:rFonts w:ascii="Arial" w:hAnsi="Arial" w:cs="Arial"/>
          <w:color w:val="000000"/>
          <w:sz w:val="14"/>
          <w:szCs w:val="14"/>
        </w:rPr>
        <w:t>Helena Laboratories warrants its products to meet our published specifications and to be free from defects in materials and workmanship. Helena’s liability under this contract or otherwise shall be limited to replacement or refund of any amount not to exceed the purchase price attributable to the goods as to which such claim is made. These alternatives shall be buyer’s exclusive remedies.</w:t>
      </w:r>
    </w:p>
    <w:p w14:paraId="3F061E5A" w14:textId="77777777" w:rsidR="00D47225" w:rsidRPr="00D47225" w:rsidRDefault="00D47225" w:rsidP="00D47225">
      <w:pPr>
        <w:tabs>
          <w:tab w:val="left" w:pos="240"/>
          <w:tab w:val="left" w:pos="480"/>
          <w:tab w:val="left" w:pos="720"/>
        </w:tabs>
        <w:autoSpaceDE w:val="0"/>
        <w:autoSpaceDN w:val="0"/>
        <w:adjustRightInd w:val="0"/>
        <w:spacing w:line="288" w:lineRule="auto"/>
        <w:jc w:val="both"/>
        <w:textAlignment w:val="center"/>
        <w:rPr>
          <w:rFonts w:ascii="Arial" w:hAnsi="Arial" w:cs="Arial"/>
          <w:color w:val="000000"/>
          <w:sz w:val="14"/>
          <w:szCs w:val="14"/>
        </w:rPr>
      </w:pPr>
      <w:r w:rsidRPr="00D47225">
        <w:rPr>
          <w:rFonts w:ascii="Arial" w:hAnsi="Arial" w:cs="Arial"/>
          <w:color w:val="000000"/>
          <w:sz w:val="14"/>
          <w:szCs w:val="14"/>
        </w:rPr>
        <w:t>In no case will Helena Laboratories be liable for consequential damages even if Helena has been advised as to the possibility of such damages.</w:t>
      </w:r>
    </w:p>
    <w:p w14:paraId="68C72DC5" w14:textId="77777777" w:rsidR="00D47225" w:rsidRPr="00D47225" w:rsidRDefault="00D47225" w:rsidP="00D47225">
      <w:pPr>
        <w:tabs>
          <w:tab w:val="left" w:pos="240"/>
          <w:tab w:val="left" w:pos="480"/>
          <w:tab w:val="left" w:pos="720"/>
        </w:tabs>
        <w:autoSpaceDE w:val="0"/>
        <w:autoSpaceDN w:val="0"/>
        <w:adjustRightInd w:val="0"/>
        <w:spacing w:line="288" w:lineRule="auto"/>
        <w:jc w:val="both"/>
        <w:textAlignment w:val="center"/>
        <w:rPr>
          <w:rFonts w:ascii="Arial" w:hAnsi="Arial" w:cs="Arial"/>
          <w:color w:val="000000"/>
          <w:sz w:val="14"/>
          <w:szCs w:val="14"/>
        </w:rPr>
      </w:pPr>
      <w:r w:rsidRPr="00D47225">
        <w:rPr>
          <w:rFonts w:ascii="Arial" w:hAnsi="Arial" w:cs="Arial"/>
          <w:color w:val="000000"/>
          <w:sz w:val="14"/>
          <w:szCs w:val="14"/>
        </w:rPr>
        <w:t>The foregoing warranties are in lieu of all warranties expressed or implied including, but not limited to, the implied warranties of merchantability and fitness for a particular purpose.</w:t>
      </w:r>
    </w:p>
    <w:p w14:paraId="3C33DEEB" w14:textId="77777777" w:rsidR="00D47225" w:rsidRPr="00D47225" w:rsidRDefault="00D47225" w:rsidP="00D47225">
      <w:pPr>
        <w:tabs>
          <w:tab w:val="left" w:pos="240"/>
          <w:tab w:val="left" w:pos="480"/>
          <w:tab w:val="left" w:pos="720"/>
        </w:tabs>
        <w:autoSpaceDE w:val="0"/>
        <w:autoSpaceDN w:val="0"/>
        <w:adjustRightInd w:val="0"/>
        <w:spacing w:line="288" w:lineRule="auto"/>
        <w:jc w:val="both"/>
        <w:textAlignment w:val="center"/>
        <w:rPr>
          <w:rFonts w:ascii="Arial" w:hAnsi="Arial" w:cs="Arial"/>
          <w:color w:val="000000"/>
          <w:sz w:val="14"/>
          <w:szCs w:val="14"/>
        </w:rPr>
      </w:pPr>
    </w:p>
    <w:p w14:paraId="2CFBBCFB" w14:textId="77777777" w:rsidR="00D47225" w:rsidRPr="00D47225" w:rsidRDefault="00D47225" w:rsidP="00D47225">
      <w:pPr>
        <w:autoSpaceDE w:val="0"/>
        <w:autoSpaceDN w:val="0"/>
        <w:adjustRightInd w:val="0"/>
        <w:spacing w:line="288" w:lineRule="auto"/>
        <w:textAlignment w:val="center"/>
        <w:rPr>
          <w:rFonts w:ascii="Arial" w:hAnsi="Arial" w:cs="Arial"/>
          <w:color w:val="000000"/>
          <w:sz w:val="14"/>
          <w:szCs w:val="14"/>
        </w:rPr>
      </w:pPr>
      <w:r w:rsidRPr="00D47225">
        <w:rPr>
          <w:rFonts w:ascii="Arial" w:hAnsi="Arial" w:cs="Arial"/>
          <w:color w:val="000000"/>
          <w:sz w:val="14"/>
          <w:szCs w:val="14"/>
        </w:rPr>
        <w:t>© 2023 Helena Laboratories, Corp.</w:t>
      </w:r>
    </w:p>
    <w:p w14:paraId="508DBA55" w14:textId="77777777" w:rsidR="00D47225" w:rsidRPr="00D47225" w:rsidRDefault="00D47225" w:rsidP="00D47225">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4"/>
          <w:szCs w:val="14"/>
        </w:rPr>
      </w:pPr>
    </w:p>
    <w:p w14:paraId="68321DDA" w14:textId="77777777" w:rsidR="00D47225" w:rsidRPr="00D47225" w:rsidRDefault="00D47225" w:rsidP="00D47225">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4"/>
          <w:szCs w:val="14"/>
        </w:rPr>
      </w:pPr>
    </w:p>
    <w:p w14:paraId="65B01F44" w14:textId="77777777" w:rsidR="00D47225" w:rsidRPr="00D47225" w:rsidRDefault="00D47225" w:rsidP="00D47225">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z w:val="14"/>
          <w:szCs w:val="14"/>
        </w:rPr>
      </w:pPr>
      <w:r w:rsidRPr="00D47225">
        <w:rPr>
          <w:rFonts w:ascii="Arial" w:hAnsi="Arial" w:cs="Arial"/>
          <w:color w:val="000000"/>
          <w:sz w:val="14"/>
          <w:szCs w:val="14"/>
        </w:rPr>
        <w:t>1530 Lindbergh Drive</w:t>
      </w:r>
    </w:p>
    <w:p w14:paraId="2B194C85" w14:textId="30AC6333" w:rsidR="00D95DCE" w:rsidRPr="003176EC" w:rsidRDefault="00D47225" w:rsidP="00D47225">
      <w:pPr>
        <w:tabs>
          <w:tab w:val="left" w:pos="280"/>
          <w:tab w:val="left" w:pos="520"/>
          <w:tab w:val="left" w:pos="760"/>
          <w:tab w:val="left" w:pos="860"/>
          <w:tab w:val="left" w:pos="2100"/>
          <w:tab w:val="right" w:pos="4980"/>
        </w:tabs>
        <w:autoSpaceDE w:val="0"/>
        <w:autoSpaceDN w:val="0"/>
        <w:adjustRightInd w:val="0"/>
        <w:spacing w:line="288" w:lineRule="auto"/>
        <w:jc w:val="both"/>
        <w:textAlignment w:val="center"/>
        <w:rPr>
          <w:rFonts w:ascii="Arial" w:hAnsi="Arial" w:cs="Arial"/>
          <w:color w:val="000000"/>
          <w:spacing w:val="-1"/>
          <w:sz w:val="20"/>
          <w:szCs w:val="20"/>
        </w:rPr>
      </w:pPr>
      <w:r w:rsidRPr="003176EC">
        <w:rPr>
          <w:rFonts w:ascii="Arial" w:hAnsi="Arial" w:cs="Arial"/>
          <w:color w:val="000000"/>
          <w:sz w:val="14"/>
          <w:szCs w:val="14"/>
        </w:rPr>
        <w:t>Beaumont, TX 77707 U.S.A.</w:t>
      </w:r>
      <w:r w:rsidR="00D95DCE" w:rsidRPr="003176EC">
        <w:rPr>
          <w:rFonts w:ascii="Arial" w:hAnsi="Arial" w:cs="Arial"/>
          <w:color w:val="000000"/>
          <w:spacing w:val="-1"/>
          <w:sz w:val="20"/>
          <w:szCs w:val="20"/>
        </w:rPr>
        <w:tab/>
      </w:r>
    </w:p>
    <w:p w14:paraId="04994297" w14:textId="0F60BC1C" w:rsidR="00D95DCE" w:rsidRPr="00D95DCE" w:rsidRDefault="00D95DCE" w:rsidP="00D95DCE">
      <w:pPr>
        <w:tabs>
          <w:tab w:val="left" w:pos="160"/>
          <w:tab w:val="left" w:pos="320"/>
        </w:tabs>
        <w:autoSpaceDE w:val="0"/>
        <w:autoSpaceDN w:val="0"/>
        <w:adjustRightInd w:val="0"/>
        <w:spacing w:line="288" w:lineRule="auto"/>
        <w:jc w:val="right"/>
        <w:textAlignment w:val="center"/>
        <w:rPr>
          <w:rFonts w:ascii="Arial Narrow" w:hAnsi="Arial Narrow" w:cs="Arial Narrow"/>
          <w:color w:val="000000"/>
          <w:spacing w:val="-1"/>
          <w:sz w:val="12"/>
          <w:szCs w:val="12"/>
        </w:rPr>
      </w:pPr>
    </w:p>
    <w:p w14:paraId="069C5E25" w14:textId="77777777" w:rsidR="00D95DCE" w:rsidRPr="00D95DCE" w:rsidRDefault="00D95DCE" w:rsidP="00D95DCE">
      <w:pPr>
        <w:tabs>
          <w:tab w:val="left" w:pos="160"/>
          <w:tab w:val="left" w:pos="320"/>
        </w:tabs>
        <w:autoSpaceDE w:val="0"/>
        <w:autoSpaceDN w:val="0"/>
        <w:adjustRightInd w:val="0"/>
        <w:spacing w:line="288" w:lineRule="auto"/>
        <w:jc w:val="right"/>
        <w:textAlignment w:val="center"/>
        <w:rPr>
          <w:rFonts w:ascii="Arial Narrow" w:hAnsi="Arial Narrow" w:cs="Arial Narrow"/>
          <w:color w:val="000000"/>
          <w:spacing w:val="-1"/>
          <w:sz w:val="12"/>
          <w:szCs w:val="12"/>
        </w:rPr>
      </w:pPr>
    </w:p>
    <w:p w14:paraId="37D46944" w14:textId="3490D9C5" w:rsidR="00D95DCE" w:rsidRPr="00D95DCE" w:rsidRDefault="00D95DCE" w:rsidP="00D95DCE">
      <w:pPr>
        <w:tabs>
          <w:tab w:val="left" w:pos="160"/>
          <w:tab w:val="left" w:pos="320"/>
        </w:tabs>
        <w:autoSpaceDE w:val="0"/>
        <w:autoSpaceDN w:val="0"/>
        <w:adjustRightInd w:val="0"/>
        <w:spacing w:line="288" w:lineRule="auto"/>
        <w:jc w:val="right"/>
        <w:textAlignment w:val="center"/>
        <w:rPr>
          <w:rFonts w:ascii="Arial Narrow" w:hAnsi="Arial Narrow" w:cs="Arial Narrow"/>
          <w:color w:val="000000"/>
          <w:spacing w:val="-1"/>
          <w:sz w:val="12"/>
          <w:szCs w:val="12"/>
        </w:rPr>
      </w:pPr>
    </w:p>
    <w:p w14:paraId="6AD7158A" w14:textId="22A3F535" w:rsidR="00D95DCE" w:rsidRPr="00D95DCE" w:rsidRDefault="00D95DCE" w:rsidP="00D95DCE">
      <w:pPr>
        <w:tabs>
          <w:tab w:val="left" w:pos="160"/>
          <w:tab w:val="left" w:pos="320"/>
        </w:tabs>
        <w:autoSpaceDE w:val="0"/>
        <w:autoSpaceDN w:val="0"/>
        <w:adjustRightInd w:val="0"/>
        <w:spacing w:line="288" w:lineRule="auto"/>
        <w:jc w:val="right"/>
        <w:textAlignment w:val="center"/>
        <w:rPr>
          <w:rFonts w:ascii="Arial Narrow" w:hAnsi="Arial Narrow" w:cs="Arial Narrow"/>
          <w:color w:val="000000"/>
          <w:spacing w:val="-1"/>
          <w:sz w:val="12"/>
          <w:szCs w:val="12"/>
        </w:rPr>
      </w:pPr>
    </w:p>
    <w:p w14:paraId="5862460B" w14:textId="26787697" w:rsidR="00D95DCE" w:rsidRPr="00D95DCE" w:rsidRDefault="00D95DCE" w:rsidP="00D95DCE">
      <w:pPr>
        <w:tabs>
          <w:tab w:val="left" w:pos="160"/>
          <w:tab w:val="left" w:pos="320"/>
        </w:tabs>
        <w:autoSpaceDE w:val="0"/>
        <w:autoSpaceDN w:val="0"/>
        <w:adjustRightInd w:val="0"/>
        <w:spacing w:line="288" w:lineRule="auto"/>
        <w:textAlignment w:val="center"/>
        <w:rPr>
          <w:rFonts w:ascii="Arial Narrow" w:hAnsi="Arial Narrow" w:cs="Arial Narrow"/>
          <w:color w:val="000000"/>
          <w:spacing w:val="-1"/>
          <w:sz w:val="12"/>
          <w:szCs w:val="12"/>
        </w:rPr>
      </w:pPr>
    </w:p>
    <w:p w14:paraId="4D25F806" w14:textId="22E205B7" w:rsidR="00D95DCE" w:rsidRPr="00D95DCE" w:rsidRDefault="00D95DCE" w:rsidP="00D95DCE">
      <w:pPr>
        <w:tabs>
          <w:tab w:val="left" w:pos="160"/>
          <w:tab w:val="left" w:pos="320"/>
        </w:tabs>
        <w:autoSpaceDE w:val="0"/>
        <w:autoSpaceDN w:val="0"/>
        <w:adjustRightInd w:val="0"/>
        <w:spacing w:line="288" w:lineRule="auto"/>
        <w:textAlignment w:val="center"/>
        <w:rPr>
          <w:rFonts w:ascii="Arial Narrow" w:hAnsi="Arial Narrow" w:cs="Arial Narrow"/>
          <w:color w:val="000000"/>
          <w:spacing w:val="-1"/>
          <w:sz w:val="12"/>
          <w:szCs w:val="12"/>
        </w:rPr>
      </w:pPr>
      <w:r w:rsidRPr="00D95DCE">
        <w:rPr>
          <w:rFonts w:ascii="Arial Narrow" w:hAnsi="Arial Narrow" w:cs="Arial Narrow"/>
          <w:color w:val="000000"/>
          <w:spacing w:val="-1"/>
          <w:sz w:val="12"/>
          <w:szCs w:val="12"/>
        </w:rPr>
        <w:t xml:space="preserve">Pro. </w:t>
      </w:r>
      <w:r w:rsidR="00F47196">
        <w:rPr>
          <w:rFonts w:ascii="Arial Narrow" w:hAnsi="Arial Narrow" w:cs="Arial Narrow"/>
          <w:color w:val="000000"/>
          <w:spacing w:val="-1"/>
          <w:sz w:val="12"/>
          <w:szCs w:val="12"/>
        </w:rPr>
        <w:t>84</w:t>
      </w:r>
    </w:p>
    <w:p w14:paraId="44A8EAD3" w14:textId="50CD03EF" w:rsidR="00D95DCE" w:rsidRPr="00D95DCE" w:rsidRDefault="00D47225" w:rsidP="00D95DCE">
      <w:pPr>
        <w:tabs>
          <w:tab w:val="left" w:pos="160"/>
          <w:tab w:val="left" w:pos="320"/>
        </w:tabs>
        <w:suppressAutoHyphens/>
        <w:autoSpaceDE w:val="0"/>
        <w:autoSpaceDN w:val="0"/>
        <w:adjustRightInd w:val="0"/>
        <w:spacing w:line="288" w:lineRule="auto"/>
        <w:textAlignment w:val="center"/>
        <w:rPr>
          <w:rFonts w:ascii="Arial Narrow" w:hAnsi="Arial Narrow" w:cs="Arial Narrow"/>
          <w:color w:val="000000"/>
          <w:spacing w:val="-1"/>
          <w:sz w:val="12"/>
          <w:szCs w:val="12"/>
        </w:rPr>
      </w:pPr>
      <w:r>
        <w:rPr>
          <w:rFonts w:ascii="Arial Narrow" w:hAnsi="Arial Narrow" w:cs="Arial Narrow"/>
          <w:color w:val="000000"/>
          <w:spacing w:val="-1"/>
          <w:sz w:val="12"/>
          <w:szCs w:val="12"/>
        </w:rPr>
        <w:t>11/23(2)</w:t>
      </w:r>
    </w:p>
    <w:p w14:paraId="2FDAE4A2" w14:textId="727335AB" w:rsidR="002F4CBA" w:rsidRPr="002F4CBA" w:rsidRDefault="002F4CBA" w:rsidP="002F4CBA">
      <w:pPr>
        <w:tabs>
          <w:tab w:val="left" w:pos="720"/>
          <w:tab w:val="left" w:pos="3975"/>
          <w:tab w:val="left" w:pos="7530"/>
        </w:tabs>
        <w:autoSpaceDE w:val="0"/>
        <w:autoSpaceDN w:val="0"/>
        <w:adjustRightInd w:val="0"/>
        <w:spacing w:before="140" w:line="288" w:lineRule="auto"/>
        <w:jc w:val="both"/>
        <w:textAlignment w:val="center"/>
        <w:rPr>
          <w:rFonts w:ascii="Arial Narrow" w:hAnsi="Arial Narrow" w:cs="Arial Narrow"/>
          <w:color w:val="000000"/>
          <w:spacing w:val="-1"/>
          <w:sz w:val="12"/>
          <w:szCs w:val="12"/>
        </w:rPr>
      </w:pPr>
    </w:p>
    <w:p w14:paraId="5EB7879D" w14:textId="2FE70FE3" w:rsidR="002F4CBA" w:rsidRPr="002F4CBA" w:rsidRDefault="002F4CBA" w:rsidP="00D95DCE">
      <w:pPr>
        <w:tabs>
          <w:tab w:val="left" w:pos="720"/>
          <w:tab w:val="left" w:pos="3975"/>
          <w:tab w:val="left" w:pos="7530"/>
        </w:tabs>
        <w:autoSpaceDE w:val="0"/>
        <w:autoSpaceDN w:val="0"/>
        <w:adjustRightInd w:val="0"/>
        <w:spacing w:before="360" w:line="288" w:lineRule="auto"/>
        <w:jc w:val="both"/>
        <w:textAlignment w:val="center"/>
        <w:rPr>
          <w:rFonts w:ascii="Arial Narrow" w:hAnsi="Arial Narrow" w:cs="Arial Narrow"/>
          <w:color w:val="000000"/>
          <w:spacing w:val="-1"/>
          <w:sz w:val="12"/>
          <w:szCs w:val="12"/>
        </w:rPr>
      </w:pPr>
      <w:r w:rsidRPr="002F4CBA">
        <w:rPr>
          <w:rFonts w:ascii="Arial Narrow" w:hAnsi="Arial Narrow" w:cs="Arial Narrow"/>
          <w:color w:val="000000"/>
          <w:spacing w:val="-1"/>
          <w:sz w:val="12"/>
          <w:szCs w:val="12"/>
        </w:rPr>
        <w:tab/>
      </w:r>
      <w:r w:rsidR="00D95DCE" w:rsidRPr="00D95DCE">
        <w:rPr>
          <w:rFonts w:ascii="Arial Narrow" w:hAnsi="Arial Narrow" w:cs="Arial Narrow"/>
          <w:noProof/>
          <w:color w:val="000000"/>
          <w:spacing w:val="-1"/>
          <w:sz w:val="12"/>
          <w:szCs w:val="12"/>
        </w:rPr>
        <w:drawing>
          <wp:inline distT="0" distB="0" distL="0" distR="0" wp14:anchorId="4E59423E" wp14:editId="514F2900">
            <wp:extent cx="1752600" cy="469900"/>
            <wp:effectExtent l="0" t="0" r="0" b="0"/>
            <wp:docPr id="7619001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900174" name=""/>
                    <pic:cNvPicPr/>
                  </pic:nvPicPr>
                  <pic:blipFill>
                    <a:blip r:embed="rId6"/>
                    <a:stretch>
                      <a:fillRect/>
                    </a:stretch>
                  </pic:blipFill>
                  <pic:spPr>
                    <a:xfrm>
                      <a:off x="0" y="0"/>
                      <a:ext cx="1752600" cy="469900"/>
                    </a:xfrm>
                    <a:prstGeom prst="rect">
                      <a:avLst/>
                    </a:prstGeom>
                  </pic:spPr>
                </pic:pic>
              </a:graphicData>
            </a:graphic>
          </wp:inline>
        </w:drawing>
      </w:r>
    </w:p>
    <w:p w14:paraId="41DA6EDF" w14:textId="77777777" w:rsidR="002F4CBA" w:rsidRPr="002F4CBA" w:rsidRDefault="002F4CBA" w:rsidP="002F4CBA">
      <w:pPr>
        <w:tabs>
          <w:tab w:val="left" w:pos="160"/>
          <w:tab w:val="left" w:pos="320"/>
        </w:tabs>
        <w:suppressAutoHyphens/>
        <w:autoSpaceDE w:val="0"/>
        <w:autoSpaceDN w:val="0"/>
        <w:adjustRightInd w:val="0"/>
        <w:spacing w:line="288" w:lineRule="auto"/>
        <w:jc w:val="right"/>
        <w:textAlignment w:val="center"/>
        <w:rPr>
          <w:rFonts w:ascii="Arial Narrow" w:hAnsi="Arial Narrow" w:cs="Arial Narrow"/>
          <w:color w:val="000000"/>
          <w:spacing w:val="-1"/>
          <w:sz w:val="16"/>
          <w:szCs w:val="16"/>
        </w:rPr>
      </w:pPr>
    </w:p>
    <w:p w14:paraId="73DC3CDF" w14:textId="77777777" w:rsidR="002F4CBA" w:rsidRPr="002F4CBA" w:rsidRDefault="002F4CBA" w:rsidP="002F4CBA">
      <w:pPr>
        <w:tabs>
          <w:tab w:val="left" w:pos="160"/>
          <w:tab w:val="left" w:pos="320"/>
        </w:tabs>
        <w:suppressAutoHyphens/>
        <w:autoSpaceDE w:val="0"/>
        <w:autoSpaceDN w:val="0"/>
        <w:adjustRightInd w:val="0"/>
        <w:spacing w:line="288" w:lineRule="auto"/>
        <w:jc w:val="right"/>
        <w:textAlignment w:val="center"/>
        <w:rPr>
          <w:rFonts w:ascii="Arial Narrow" w:hAnsi="Arial Narrow" w:cs="Arial Narrow"/>
          <w:color w:val="000000"/>
          <w:spacing w:val="-1"/>
          <w:sz w:val="16"/>
          <w:szCs w:val="16"/>
        </w:rPr>
      </w:pPr>
    </w:p>
    <w:p w14:paraId="3144DF29" w14:textId="77777777" w:rsidR="002F4CBA" w:rsidRPr="002F4CBA" w:rsidRDefault="002F4CBA" w:rsidP="002F4CBA">
      <w:pPr>
        <w:tabs>
          <w:tab w:val="left" w:pos="160"/>
          <w:tab w:val="left" w:pos="320"/>
        </w:tabs>
        <w:suppressAutoHyphens/>
        <w:autoSpaceDE w:val="0"/>
        <w:autoSpaceDN w:val="0"/>
        <w:adjustRightInd w:val="0"/>
        <w:spacing w:line="288" w:lineRule="auto"/>
        <w:textAlignment w:val="center"/>
        <w:rPr>
          <w:rFonts w:ascii="Arial Narrow" w:hAnsi="Arial Narrow" w:cs="Arial Narrow"/>
          <w:color w:val="000000"/>
          <w:spacing w:val="-1"/>
          <w:sz w:val="16"/>
          <w:szCs w:val="16"/>
        </w:rPr>
      </w:pPr>
    </w:p>
    <w:p w14:paraId="3A320734" w14:textId="77777777" w:rsidR="002F4CBA" w:rsidRPr="002F4CBA" w:rsidRDefault="002F4CBA" w:rsidP="002F4CBA">
      <w:pPr>
        <w:tabs>
          <w:tab w:val="left" w:pos="160"/>
          <w:tab w:val="left" w:pos="320"/>
        </w:tabs>
        <w:suppressAutoHyphens/>
        <w:autoSpaceDE w:val="0"/>
        <w:autoSpaceDN w:val="0"/>
        <w:adjustRightInd w:val="0"/>
        <w:spacing w:line="288" w:lineRule="auto"/>
        <w:jc w:val="right"/>
        <w:textAlignment w:val="center"/>
        <w:rPr>
          <w:rFonts w:ascii="Arial Narrow" w:hAnsi="Arial Narrow" w:cs="Arial Narrow"/>
          <w:color w:val="000000"/>
          <w:spacing w:val="-1"/>
          <w:sz w:val="16"/>
          <w:szCs w:val="16"/>
        </w:rPr>
      </w:pPr>
    </w:p>
    <w:p w14:paraId="39390313" w14:textId="77777777" w:rsidR="002F4CBA" w:rsidRPr="002F4CBA" w:rsidRDefault="002F4CBA" w:rsidP="002F4CBA">
      <w:pPr>
        <w:tabs>
          <w:tab w:val="left" w:pos="160"/>
          <w:tab w:val="left" w:pos="320"/>
        </w:tabs>
        <w:suppressAutoHyphens/>
        <w:autoSpaceDE w:val="0"/>
        <w:autoSpaceDN w:val="0"/>
        <w:adjustRightInd w:val="0"/>
        <w:spacing w:line="288" w:lineRule="auto"/>
        <w:textAlignment w:val="center"/>
        <w:rPr>
          <w:rFonts w:ascii="Arial Narrow" w:hAnsi="Arial Narrow" w:cs="Arial Narrow"/>
          <w:color w:val="000000"/>
          <w:spacing w:val="-1"/>
          <w:sz w:val="16"/>
          <w:szCs w:val="16"/>
        </w:rPr>
      </w:pPr>
    </w:p>
    <w:p w14:paraId="1124680A" w14:textId="1AC64FF0" w:rsidR="006B5367" w:rsidRPr="00B555D9" w:rsidRDefault="006B5367" w:rsidP="006B5367">
      <w:pPr>
        <w:rPr>
          <w:rFonts w:ascii="Arial" w:hAnsi="Arial" w:cs="Arial"/>
          <w:sz w:val="16"/>
          <w:szCs w:val="16"/>
        </w:rPr>
      </w:pPr>
    </w:p>
    <w:sectPr w:rsidR="006B5367" w:rsidRPr="00B555D9" w:rsidSect="008E4030">
      <w:pgSz w:w="12240" w:h="15840"/>
      <w:pgMar w:top="720" w:right="1080" w:bottom="720" w:left="108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20B0604020202020204"/>
    <w:charset w:val="00"/>
    <w:family w:val="auto"/>
    <w:pitch w:val="variable"/>
    <w:sig w:usb0="E0002AFF" w:usb1="C0007843" w:usb2="00000009" w:usb3="00000000" w:csb0="000001FF" w:csb1="00000000"/>
  </w:font>
  <w:font w:name="ArialNarrow-Bold">
    <w:panose1 w:val="020B0706020202030204"/>
    <w:charset w:val="00"/>
    <w:family w:val="swiss"/>
    <w:pitch w:val="variable"/>
    <w:sig w:usb0="00000287" w:usb1="00000800" w:usb2="00000000" w:usb3="00000000" w:csb0="0000009F" w:csb1="00000000"/>
  </w:font>
  <w:font w:name="ArialMT">
    <w:panose1 w:val="020B0604020202020204"/>
    <w:charset w:val="00"/>
    <w:family w:val="auto"/>
    <w:pitch w:val="variable"/>
    <w:sig w:usb0="E0002AFF" w:usb1="C0007843" w:usb2="00000009" w:usb3="00000000" w:csb0="000001FF" w:csb1="00000000"/>
  </w:font>
  <w:font w:name="Times-Roman">
    <w:panose1 w:val="00000500000000020000"/>
    <w:charset w:val="00"/>
    <w:family w:val="auto"/>
    <w:pitch w:val="variable"/>
    <w:sig w:usb0="00000003" w:usb1="00000000" w:usb2="00000000" w:usb3="00000000" w:csb0="00000001" w:csb1="00000000"/>
  </w:font>
  <w:font w:name="Arial MT Std">
    <w:panose1 w:val="020B0402020200020204"/>
    <w:charset w:val="00"/>
    <w:family w:val="swiss"/>
    <w:notTrueType/>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Std-Bold">
    <w:altName w:val="Arial"/>
    <w:panose1 w:val="020B0802020202020204"/>
    <w:charset w:val="00"/>
    <w:family w:val="swiss"/>
    <w:notTrueType/>
    <w:pitch w:val="variable"/>
    <w:sig w:usb0="800000AF" w:usb1="4000204A"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drawingGridHorizontalSpacing w:val="120"/>
  <w:drawingGridVerticalSpacing w:val="20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85"/>
    <w:rsid w:val="0000062F"/>
    <w:rsid w:val="000719AD"/>
    <w:rsid w:val="000B1DF8"/>
    <w:rsid w:val="000C382B"/>
    <w:rsid w:val="000F794A"/>
    <w:rsid w:val="00104EFC"/>
    <w:rsid w:val="00125A09"/>
    <w:rsid w:val="00132E48"/>
    <w:rsid w:val="00157FCA"/>
    <w:rsid w:val="00165942"/>
    <w:rsid w:val="00180DDB"/>
    <w:rsid w:val="001830DD"/>
    <w:rsid w:val="001B5A39"/>
    <w:rsid w:val="00250232"/>
    <w:rsid w:val="00265811"/>
    <w:rsid w:val="0026667A"/>
    <w:rsid w:val="002B46E3"/>
    <w:rsid w:val="002D0EB2"/>
    <w:rsid w:val="002F4CBA"/>
    <w:rsid w:val="00311A9A"/>
    <w:rsid w:val="003176EC"/>
    <w:rsid w:val="00320F14"/>
    <w:rsid w:val="00341F4C"/>
    <w:rsid w:val="003E17BB"/>
    <w:rsid w:val="003E55E2"/>
    <w:rsid w:val="003F5A2A"/>
    <w:rsid w:val="003F6280"/>
    <w:rsid w:val="0042487C"/>
    <w:rsid w:val="004776CF"/>
    <w:rsid w:val="00486147"/>
    <w:rsid w:val="004A0059"/>
    <w:rsid w:val="004C359C"/>
    <w:rsid w:val="004F6B25"/>
    <w:rsid w:val="00523DA2"/>
    <w:rsid w:val="00587F47"/>
    <w:rsid w:val="005B296B"/>
    <w:rsid w:val="00631151"/>
    <w:rsid w:val="006B5367"/>
    <w:rsid w:val="006B5DDD"/>
    <w:rsid w:val="006B6B61"/>
    <w:rsid w:val="0076780A"/>
    <w:rsid w:val="007F5F10"/>
    <w:rsid w:val="008130C4"/>
    <w:rsid w:val="00846F97"/>
    <w:rsid w:val="008A0B82"/>
    <w:rsid w:val="008E4030"/>
    <w:rsid w:val="00935888"/>
    <w:rsid w:val="0098054A"/>
    <w:rsid w:val="009B17AC"/>
    <w:rsid w:val="009B2CDC"/>
    <w:rsid w:val="009B3A27"/>
    <w:rsid w:val="009B44C6"/>
    <w:rsid w:val="009F6018"/>
    <w:rsid w:val="00A227CA"/>
    <w:rsid w:val="00AA6655"/>
    <w:rsid w:val="00AD425F"/>
    <w:rsid w:val="00B123A9"/>
    <w:rsid w:val="00B30BC4"/>
    <w:rsid w:val="00B338C1"/>
    <w:rsid w:val="00B555D9"/>
    <w:rsid w:val="00B85B35"/>
    <w:rsid w:val="00BC2062"/>
    <w:rsid w:val="00BF5C92"/>
    <w:rsid w:val="00C16A9D"/>
    <w:rsid w:val="00C623BA"/>
    <w:rsid w:val="00C77FEE"/>
    <w:rsid w:val="00C87BFA"/>
    <w:rsid w:val="00CE2487"/>
    <w:rsid w:val="00D26C01"/>
    <w:rsid w:val="00D47225"/>
    <w:rsid w:val="00D95DCE"/>
    <w:rsid w:val="00DB16C6"/>
    <w:rsid w:val="00DC64CD"/>
    <w:rsid w:val="00ED4385"/>
    <w:rsid w:val="00EF2072"/>
    <w:rsid w:val="00F47196"/>
    <w:rsid w:val="00FF3FFA"/>
    <w:rsid w:val="00FF69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41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4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Title">
    <w:name w:val="Pro Title"/>
    <w:basedOn w:val="Normal"/>
    <w:uiPriority w:val="99"/>
    <w:rsid w:val="001830DD"/>
    <w:pPr>
      <w:widowControl w:val="0"/>
      <w:tabs>
        <w:tab w:val="left" w:pos="240"/>
        <w:tab w:val="left" w:pos="440"/>
        <w:tab w:val="left" w:pos="640"/>
        <w:tab w:val="left" w:pos="840"/>
        <w:tab w:val="left" w:pos="1040"/>
        <w:tab w:val="left" w:pos="1240"/>
        <w:tab w:val="left" w:pos="1440"/>
        <w:tab w:val="left" w:pos="1640"/>
        <w:tab w:val="left" w:pos="1840"/>
        <w:tab w:val="left" w:pos="2040"/>
        <w:tab w:val="left" w:pos="2240"/>
        <w:tab w:val="left" w:pos="2440"/>
        <w:tab w:val="left" w:pos="2640"/>
        <w:tab w:val="left" w:pos="2840"/>
        <w:tab w:val="left" w:pos="3040"/>
        <w:tab w:val="left" w:pos="3240"/>
        <w:tab w:val="left" w:pos="3440"/>
        <w:tab w:val="left" w:pos="3640"/>
        <w:tab w:val="left" w:pos="3840"/>
        <w:tab w:val="left" w:pos="4040"/>
        <w:tab w:val="left" w:pos="4240"/>
        <w:tab w:val="left" w:pos="4440"/>
        <w:tab w:val="left" w:pos="4640"/>
        <w:tab w:val="left" w:pos="4840"/>
      </w:tabs>
      <w:autoSpaceDE w:val="0"/>
      <w:autoSpaceDN w:val="0"/>
      <w:adjustRightInd w:val="0"/>
      <w:spacing w:line="288" w:lineRule="auto"/>
      <w:jc w:val="right"/>
      <w:textAlignment w:val="center"/>
    </w:pPr>
    <w:rPr>
      <w:rFonts w:ascii="Arial-BoldMT" w:hAnsi="Arial-BoldMT" w:cs="Arial-BoldMT"/>
      <w:b/>
      <w:bCs/>
      <w:color w:val="000000"/>
      <w:spacing w:val="-2"/>
      <w:sz w:val="36"/>
      <w:szCs w:val="36"/>
    </w:rPr>
  </w:style>
  <w:style w:type="paragraph" w:styleId="Header">
    <w:name w:val="header"/>
    <w:basedOn w:val="Normal"/>
    <w:link w:val="HeaderChar"/>
    <w:uiPriority w:val="99"/>
    <w:rsid w:val="008E4030"/>
    <w:pPr>
      <w:widowControl w:val="0"/>
      <w:tabs>
        <w:tab w:val="left" w:pos="240"/>
      </w:tabs>
      <w:autoSpaceDE w:val="0"/>
      <w:autoSpaceDN w:val="0"/>
      <w:adjustRightInd w:val="0"/>
      <w:spacing w:line="288" w:lineRule="auto"/>
      <w:jc w:val="both"/>
      <w:textAlignment w:val="center"/>
    </w:pPr>
    <w:rPr>
      <w:rFonts w:ascii="ArialNarrow-Bold" w:hAnsi="ArialNarrow-Bold" w:cs="ArialNarrow-Bold"/>
      <w:b/>
      <w:bCs/>
      <w:color w:val="000000"/>
      <w:sz w:val="18"/>
      <w:szCs w:val="18"/>
    </w:rPr>
  </w:style>
  <w:style w:type="character" w:customStyle="1" w:styleId="HeaderChar">
    <w:name w:val="Header Char"/>
    <w:basedOn w:val="DefaultParagraphFont"/>
    <w:link w:val="Header"/>
    <w:uiPriority w:val="99"/>
    <w:rsid w:val="008E4030"/>
    <w:rPr>
      <w:rFonts w:ascii="ArialNarrow-Bold" w:hAnsi="ArialNarrow-Bold" w:cs="ArialNarrow-Bold"/>
      <w:b/>
      <w:bCs/>
      <w:color w:val="000000"/>
      <w:sz w:val="18"/>
      <w:szCs w:val="18"/>
    </w:rPr>
  </w:style>
  <w:style w:type="paragraph" w:customStyle="1" w:styleId="BodyCopy-6pt">
    <w:name w:val="Body Copy - 6 pt"/>
    <w:basedOn w:val="Normal"/>
    <w:uiPriority w:val="99"/>
    <w:rsid w:val="006B5367"/>
    <w:pPr>
      <w:widowControl w:val="0"/>
      <w:tabs>
        <w:tab w:val="left" w:pos="200"/>
      </w:tabs>
      <w:suppressAutoHyphens/>
      <w:autoSpaceDE w:val="0"/>
      <w:autoSpaceDN w:val="0"/>
      <w:adjustRightInd w:val="0"/>
      <w:spacing w:line="288" w:lineRule="auto"/>
      <w:jc w:val="both"/>
      <w:textAlignment w:val="center"/>
    </w:pPr>
    <w:rPr>
      <w:rFonts w:ascii="ArialMT" w:hAnsi="ArialMT" w:cs="ArialMT"/>
      <w:color w:val="000000"/>
      <w:spacing w:val="-1"/>
      <w:sz w:val="12"/>
      <w:szCs w:val="12"/>
    </w:rPr>
  </w:style>
  <w:style w:type="paragraph" w:customStyle="1" w:styleId="NoParagraphStyle">
    <w:name w:val="[No Paragraph Style]"/>
    <w:rsid w:val="006B5367"/>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ContentsHeaderlowercase">
    <w:name w:val="Contents Header lowercase"/>
    <w:basedOn w:val="NoParagraphStyle"/>
    <w:uiPriority w:val="99"/>
    <w:rsid w:val="006B5367"/>
    <w:pPr>
      <w:spacing w:before="20"/>
    </w:pPr>
    <w:rPr>
      <w:rFonts w:ascii="Arial-BoldMT" w:hAnsi="Arial-BoldMT" w:cs="Arial-BoldMT"/>
      <w:b/>
      <w:bCs/>
      <w:sz w:val="14"/>
      <w:szCs w:val="14"/>
    </w:rPr>
  </w:style>
  <w:style w:type="paragraph" w:customStyle="1" w:styleId="HeaderCAPS-7pt">
    <w:name w:val="Header CAPS - 7pt"/>
    <w:basedOn w:val="NoParagraphStyle"/>
    <w:uiPriority w:val="99"/>
    <w:rsid w:val="006B5367"/>
    <w:pPr>
      <w:spacing w:before="20"/>
    </w:pPr>
    <w:rPr>
      <w:rFonts w:ascii="Arial-BoldMT" w:hAnsi="Arial-BoldMT" w:cs="Arial-BoldMT"/>
      <w:b/>
      <w:bCs/>
      <w:caps/>
      <w:sz w:val="14"/>
      <w:szCs w:val="14"/>
    </w:rPr>
  </w:style>
  <w:style w:type="paragraph" w:customStyle="1" w:styleId="Text">
    <w:name w:val="Text"/>
    <w:basedOn w:val="Normal"/>
    <w:uiPriority w:val="99"/>
    <w:rsid w:val="00EF2072"/>
    <w:pPr>
      <w:autoSpaceDE w:val="0"/>
      <w:autoSpaceDN w:val="0"/>
      <w:adjustRightInd w:val="0"/>
      <w:spacing w:line="288" w:lineRule="auto"/>
      <w:jc w:val="both"/>
      <w:textAlignment w:val="center"/>
    </w:pPr>
    <w:rPr>
      <w:rFonts w:ascii="Arial" w:hAnsi="Arial" w:cs="Arial"/>
      <w:color w:val="000000"/>
      <w:spacing w:val="-1"/>
      <w:sz w:val="12"/>
      <w:szCs w:val="12"/>
    </w:rPr>
  </w:style>
  <w:style w:type="character" w:customStyle="1" w:styleId="Highlight">
    <w:name w:val="Highlight"/>
    <w:uiPriority w:val="99"/>
    <w:rsid w:val="00EF2072"/>
    <w:rPr>
      <w:rFonts w:ascii="Arial MT Std" w:hAnsi="Arial MT Std" w:cs="Arial MT Std"/>
      <w:u w:val="thick" w:color="000000"/>
    </w:rPr>
  </w:style>
  <w:style w:type="character" w:customStyle="1" w:styleId="Text1">
    <w:name w:val="Text1"/>
    <w:uiPriority w:val="99"/>
    <w:rsid w:val="00EF2072"/>
    <w:rPr>
      <w:rFonts w:ascii="Helvetica" w:hAnsi="Helvetica" w:cs="Helvetica"/>
      <w:color w:val="000000"/>
      <w:spacing w:val="0"/>
      <w:w w:val="100"/>
      <w:position w:val="0"/>
      <w:sz w:val="16"/>
      <w:szCs w:val="16"/>
      <w:u w:val="none"/>
      <w:vertAlign w:val="baseline"/>
    </w:rPr>
  </w:style>
  <w:style w:type="paragraph" w:customStyle="1" w:styleId="Headerslowercase">
    <w:name w:val="Headers lowercase"/>
    <w:basedOn w:val="NoParagraphStyle"/>
    <w:uiPriority w:val="99"/>
    <w:rsid w:val="007F5F10"/>
    <w:pPr>
      <w:widowControl/>
      <w:spacing w:before="20"/>
    </w:pPr>
    <w:rPr>
      <w:rFonts w:ascii="Arial Narrow" w:hAnsi="Arial Narrow" w:cs="Arial Narrow"/>
      <w:b/>
      <w:bCs/>
      <w:spacing w:val="-1"/>
      <w:sz w:val="14"/>
      <w:szCs w:val="14"/>
    </w:rPr>
  </w:style>
  <w:style w:type="paragraph" w:customStyle="1" w:styleId="BodyCopy">
    <w:name w:val="Body Copy"/>
    <w:basedOn w:val="NoParagraphStyle"/>
    <w:uiPriority w:val="99"/>
    <w:rsid w:val="007F5F10"/>
    <w:pPr>
      <w:widowControl/>
      <w:tabs>
        <w:tab w:val="left" w:pos="160"/>
        <w:tab w:val="left" w:pos="320"/>
      </w:tabs>
      <w:jc w:val="both"/>
    </w:pPr>
    <w:rPr>
      <w:rFonts w:ascii="Arial Narrow" w:hAnsi="Arial Narrow" w:cs="Arial Narrow"/>
      <w:spacing w:val="-1"/>
      <w:sz w:val="12"/>
      <w:szCs w:val="12"/>
    </w:rPr>
  </w:style>
  <w:style w:type="paragraph" w:customStyle="1" w:styleId="HeaderCAPS">
    <w:name w:val="Header CAPS"/>
    <w:basedOn w:val="NoParagraphStyle"/>
    <w:uiPriority w:val="99"/>
    <w:rsid w:val="007F5F10"/>
    <w:pPr>
      <w:widowControl/>
      <w:spacing w:before="20"/>
    </w:pPr>
    <w:rPr>
      <w:rFonts w:ascii="Arial Narrow" w:hAnsi="Arial Narrow" w:cs="Arial Narrow"/>
      <w:b/>
      <w:bCs/>
      <w:caps/>
      <w:sz w:val="14"/>
      <w:szCs w:val="14"/>
    </w:rPr>
  </w:style>
  <w:style w:type="paragraph" w:customStyle="1" w:styleId="bodycopybold">
    <w:name w:val="body copy bold"/>
    <w:basedOn w:val="NoParagraphStyle"/>
    <w:uiPriority w:val="99"/>
    <w:rsid w:val="007F5F1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ascii="Arial Narrow" w:hAnsi="Arial Narrow" w:cs="Arial Narrow"/>
      <w:b/>
      <w:bCs/>
      <w:spacing w:val="-1"/>
      <w:sz w:val="12"/>
      <w:szCs w:val="12"/>
    </w:rPr>
  </w:style>
  <w:style w:type="character" w:customStyle="1" w:styleId="Shading">
    <w:name w:val="Shading"/>
    <w:uiPriority w:val="99"/>
    <w:rsid w:val="002F4CBA"/>
    <w:rPr>
      <w:u w:val="thick" w:color="000000"/>
    </w:rPr>
  </w:style>
  <w:style w:type="paragraph" w:customStyle="1" w:styleId="BasicParagraph">
    <w:name w:val="[Basic Paragraph]"/>
    <w:basedOn w:val="NoParagraphStyle"/>
    <w:uiPriority w:val="99"/>
    <w:rsid w:val="003E55E2"/>
    <w:pPr>
      <w:widowControl/>
    </w:pPr>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82729-3BBA-D741-9305-71AFFF51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9</Pages>
  <Words>4888</Words>
  <Characters>27867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Juliana Spencer</cp:lastModifiedBy>
  <cp:revision>47</cp:revision>
  <cp:lastPrinted>2024-01-11T14:54:00Z</cp:lastPrinted>
  <dcterms:created xsi:type="dcterms:W3CDTF">2017-02-28T16:48:00Z</dcterms:created>
  <dcterms:modified xsi:type="dcterms:W3CDTF">2024-01-11T14:58:00Z</dcterms:modified>
</cp:coreProperties>
</file>